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69AD" w14:textId="77777777" w:rsidR="008345FE" w:rsidRDefault="008345FE" w:rsidP="002B571A">
      <w:pPr>
        <w:pStyle w:val="TeitlyrAdroddiad"/>
        <w:spacing w:after="1560"/>
        <w:rPr>
          <w:lang w:val="en-GB"/>
        </w:rPr>
      </w:pPr>
    </w:p>
    <w:p w14:paraId="4F442985" w14:textId="77777777" w:rsidR="00C9625D" w:rsidRDefault="00C9625D" w:rsidP="00E833F0">
      <w:pPr>
        <w:pStyle w:val="TeitlyrAdroddiad"/>
        <w:rPr>
          <w:lang w:val="en-GB"/>
        </w:rPr>
      </w:pPr>
    </w:p>
    <w:p w14:paraId="7CDBA204" w14:textId="77777777" w:rsidR="00C9625D" w:rsidRDefault="00C9625D" w:rsidP="00E833F0">
      <w:pPr>
        <w:pStyle w:val="TeitlyrAdroddiad"/>
        <w:rPr>
          <w:lang w:val="en-GB"/>
        </w:rPr>
      </w:pPr>
    </w:p>
    <w:p w14:paraId="7D9FCAD1" w14:textId="77777777" w:rsidR="00C9625D" w:rsidRDefault="00C9625D" w:rsidP="00E833F0">
      <w:pPr>
        <w:pStyle w:val="TeitlyrAdroddiad"/>
        <w:rPr>
          <w:lang w:val="en-GB"/>
        </w:rPr>
      </w:pPr>
    </w:p>
    <w:p w14:paraId="42BFC639" w14:textId="10E35E27" w:rsidR="00E833F0" w:rsidRPr="00E03531" w:rsidRDefault="008345FE" w:rsidP="00E833F0">
      <w:pPr>
        <w:pStyle w:val="TeitlyrAdroddiad"/>
        <w:rPr>
          <w:lang w:val="en-GB"/>
        </w:rPr>
      </w:pPr>
      <w:r w:rsidRPr="00E03531">
        <w:rPr>
          <w:rFonts w:ascii="Akzidenz-Grotesk BQ Light" w:hAnsi="Akzidenz-Grotesk BQ Light"/>
          <w:noProof/>
          <w:sz w:val="19"/>
          <w:szCs w:val="19"/>
          <w:lang w:val="en-GB"/>
        </w:rPr>
        <mc:AlternateContent>
          <mc:Choice Requires="wps">
            <w:drawing>
              <wp:anchor distT="0" distB="0" distL="114300" distR="114300" simplePos="0" relativeHeight="251658240" behindDoc="1" locked="1" layoutInCell="1" allowOverlap="1" wp14:anchorId="12D61334" wp14:editId="74522792">
                <wp:simplePos x="0" y="0"/>
                <wp:positionH relativeFrom="column">
                  <wp:posOffset>-1905</wp:posOffset>
                </wp:positionH>
                <wp:positionV relativeFrom="margin">
                  <wp:align>bottom</wp:align>
                </wp:positionV>
                <wp:extent cx="2988310" cy="0"/>
                <wp:effectExtent l="9525" t="6985" r="12065" b="12065"/>
                <wp:wrapNone/>
                <wp:docPr id="83967123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2946FA"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 from="-.15pt,0" to="23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" strokecolor="#1a72b9 [3204]">
                <w10:wrap anchory="margin"/>
                <w10:anchorlock/>
              </v:line>
            </w:pict>
          </mc:Fallback>
        </mc:AlternateContent>
      </w:r>
      <w:r w:rsidRPr="00E03531">
        <w:rPr>
          <w:lang w:val="en-GB"/>
        </w:rPr>
        <w:t>Specification for:</w:t>
      </w:r>
    </w:p>
    <w:p w14:paraId="52245146" w14:textId="18119AAB" w:rsidR="008345FE" w:rsidRPr="00E03531" w:rsidRDefault="002A00E0" w:rsidP="008345FE">
      <w:pPr>
        <w:pStyle w:val="TeitlyrAdroddiad"/>
        <w:rPr>
          <w:lang w:val="en-GB"/>
        </w:rPr>
      </w:pPr>
      <w:r w:rsidRPr="00E03531">
        <w:rPr>
          <w:lang w:val="en-GB"/>
        </w:rPr>
        <w:t>IT Support Services</w:t>
      </w:r>
    </w:p>
    <w:p w14:paraId="564EB8BB" w14:textId="77777777" w:rsidR="008345FE" w:rsidRPr="00E03531" w:rsidRDefault="008345FE" w:rsidP="008345FE">
      <w:pPr>
        <w:rPr>
          <w:color w:val="4C5763"/>
          <w:lang w:val="en-GB"/>
        </w:rPr>
      </w:pPr>
    </w:p>
    <w:p w14:paraId="2511B0A8" w14:textId="76675F38" w:rsidR="008345FE" w:rsidRPr="00E03531" w:rsidRDefault="008345FE" w:rsidP="008345FE">
      <w:pPr>
        <w:rPr>
          <w:color w:val="4C5763"/>
          <w:sz w:val="32"/>
          <w:szCs w:val="32"/>
          <w:lang w:val="en-GB"/>
        </w:rPr>
      </w:pPr>
      <w:r w:rsidRPr="00E03531">
        <w:rPr>
          <w:color w:val="4C5763"/>
          <w:sz w:val="32"/>
          <w:szCs w:val="32"/>
          <w:lang w:val="en-GB"/>
        </w:rPr>
        <w:t>Contract Reference:</w:t>
      </w:r>
      <w:r w:rsidRPr="00E03531">
        <w:rPr>
          <w:color w:val="4C5763"/>
          <w:sz w:val="32"/>
          <w:szCs w:val="32"/>
          <w:lang w:val="en-GB"/>
        </w:rPr>
        <w:tab/>
        <w:t>C</w:t>
      </w:r>
      <w:r w:rsidR="007D68FB" w:rsidRPr="00E03531">
        <w:rPr>
          <w:color w:val="4C5763"/>
          <w:sz w:val="32"/>
          <w:szCs w:val="32"/>
          <w:lang w:val="en-GB"/>
        </w:rPr>
        <w:t>YG</w:t>
      </w:r>
      <w:r w:rsidRPr="00E03531">
        <w:rPr>
          <w:color w:val="4C5763"/>
          <w:sz w:val="32"/>
          <w:szCs w:val="32"/>
          <w:lang w:val="en-GB"/>
        </w:rPr>
        <w:t xml:space="preserve"> </w:t>
      </w:r>
      <w:r w:rsidR="002A00E0" w:rsidRPr="00E03531">
        <w:rPr>
          <w:color w:val="4C5763"/>
          <w:sz w:val="32"/>
          <w:szCs w:val="32"/>
          <w:lang w:val="en-GB"/>
        </w:rPr>
        <w:t>044</w:t>
      </w:r>
    </w:p>
    <w:p w14:paraId="32B2E4E3" w14:textId="77777777" w:rsidR="008345FE" w:rsidRPr="00E03531" w:rsidRDefault="008345FE" w:rsidP="008345FE">
      <w:pPr>
        <w:rPr>
          <w:color w:val="4C5763"/>
          <w:lang w:val="en-GB"/>
        </w:rPr>
      </w:pPr>
    </w:p>
    <w:p w14:paraId="1403B9BA" w14:textId="77777777" w:rsidR="00EF4F55" w:rsidRPr="00E03531" w:rsidRDefault="00EF4F55">
      <w:pPr>
        <w:rPr>
          <w:lang w:val="en-GB"/>
        </w:rPr>
      </w:pPr>
      <w:r w:rsidRPr="00E03531">
        <w:rPr>
          <w:lang w:val="en-GB"/>
        </w:rPr>
        <w:br w:type="page"/>
      </w:r>
    </w:p>
    <w:p w14:paraId="338AE3D9" w14:textId="15848632" w:rsidR="00C73E52" w:rsidRDefault="0029363F">
      <w:pPr>
        <w:pStyle w:val="TablCynnwys1"/>
        <w:rPr>
          <w:rFonts w:asciiTheme="minorHAnsi" w:hAnsiTheme="minorHAnsi"/>
          <w:color w:val="auto"/>
          <w:kern w:val="2"/>
          <w:lang w:eastAsia="cy-GB"/>
          <w14:ligatures w14:val="standardContextual"/>
        </w:rPr>
      </w:pPr>
      <w:r w:rsidRPr="00E03531">
        <w:rPr>
          <w:noProof w:val="0"/>
          <w:lang w:val="en-GB"/>
        </w:rPr>
        <w:lastRenderedPageBreak/>
        <w:fldChar w:fldCharType="begin"/>
      </w:r>
      <w:r w:rsidR="001462FD" w:rsidRPr="00E03531">
        <w:rPr>
          <w:noProof w:val="0"/>
          <w:lang w:val="en-GB"/>
        </w:rPr>
        <w:instrText xml:space="preserve"> TOC \o "1-2" \h \z \u </w:instrText>
      </w:r>
      <w:r w:rsidRPr="00E03531">
        <w:rPr>
          <w:noProof w:val="0"/>
          <w:lang w:val="en-GB"/>
        </w:rPr>
        <w:fldChar w:fldCharType="separate"/>
      </w:r>
      <w:hyperlink w:anchor="_Toc230711878" w:history="1">
        <w:r w:rsidR="00C73E52" w:rsidRPr="00722C8A">
          <w:rPr>
            <w:rStyle w:val="Hyperddolen"/>
            <w:lang w:val="en-GB"/>
          </w:rPr>
          <w:t>1</w:t>
        </w:r>
        <w:r w:rsidR="00C73E52">
          <w:rPr>
            <w:rFonts w:asciiTheme="minorHAnsi" w:hAnsiTheme="minorHAnsi"/>
            <w:color w:val="auto"/>
            <w:kern w:val="2"/>
            <w:lang w:eastAsia="cy-GB"/>
            <w14:ligatures w14:val="standardContextual"/>
          </w:rPr>
          <w:tab/>
        </w:r>
        <w:r w:rsidR="00C73E52" w:rsidRPr="00722C8A">
          <w:rPr>
            <w:rStyle w:val="Hyperddolen"/>
            <w:lang w:val="en-GB"/>
          </w:rPr>
          <w:t>Background</w:t>
        </w:r>
        <w:r w:rsidR="00C73E52">
          <w:rPr>
            <w:webHidden/>
          </w:rPr>
          <w:tab/>
        </w:r>
        <w:r w:rsidR="00C73E52">
          <w:rPr>
            <w:webHidden/>
          </w:rPr>
          <w:fldChar w:fldCharType="begin"/>
        </w:r>
        <w:r w:rsidR="00C73E52">
          <w:rPr>
            <w:webHidden/>
          </w:rPr>
          <w:instrText xml:space="preserve"> PAGEREF _Toc230711878 \h </w:instrText>
        </w:r>
        <w:r w:rsidR="00C73E52">
          <w:rPr>
            <w:webHidden/>
          </w:rPr>
        </w:r>
        <w:r w:rsidR="00C73E52">
          <w:rPr>
            <w:webHidden/>
          </w:rPr>
          <w:fldChar w:fldCharType="separate"/>
        </w:r>
        <w:r w:rsidR="00C73E52">
          <w:rPr>
            <w:webHidden/>
          </w:rPr>
          <w:t>1</w:t>
        </w:r>
        <w:r w:rsidR="00C73E52">
          <w:rPr>
            <w:webHidden/>
          </w:rPr>
          <w:fldChar w:fldCharType="end"/>
        </w:r>
      </w:hyperlink>
    </w:p>
    <w:p w14:paraId="7253C4F6" w14:textId="27F5BA28" w:rsidR="00C73E52" w:rsidRDefault="00C73E52">
      <w:pPr>
        <w:pStyle w:val="TablCynnwys1"/>
        <w:rPr>
          <w:rFonts w:asciiTheme="minorHAnsi" w:hAnsiTheme="minorHAnsi"/>
          <w:color w:val="auto"/>
          <w:kern w:val="2"/>
          <w:lang w:eastAsia="cy-GB"/>
          <w14:ligatures w14:val="standardContextual"/>
        </w:rPr>
      </w:pPr>
      <w:hyperlink w:anchor="_Toc230711879" w:history="1">
        <w:r w:rsidRPr="00722C8A">
          <w:rPr>
            <w:rStyle w:val="Hyperddolen"/>
            <w:lang w:val="en-GB"/>
          </w:rPr>
          <w:t>2</w:t>
        </w:r>
        <w:r>
          <w:rPr>
            <w:rFonts w:asciiTheme="minorHAnsi" w:hAnsiTheme="minorHAnsi"/>
            <w:color w:val="auto"/>
            <w:kern w:val="2"/>
            <w:lang w:eastAsia="cy-GB"/>
            <w14:ligatures w14:val="standardContextual"/>
          </w:rPr>
          <w:tab/>
        </w:r>
        <w:r w:rsidRPr="00722C8A">
          <w:rPr>
            <w:rStyle w:val="Hyperddolen"/>
            <w:lang w:val="en-GB"/>
          </w:rPr>
          <w:t>Aim and Objectives</w:t>
        </w:r>
        <w:r>
          <w:rPr>
            <w:webHidden/>
          </w:rPr>
          <w:tab/>
        </w:r>
        <w:r>
          <w:rPr>
            <w:webHidden/>
          </w:rPr>
          <w:fldChar w:fldCharType="begin"/>
        </w:r>
        <w:r>
          <w:rPr>
            <w:webHidden/>
          </w:rPr>
          <w:instrText xml:space="preserve"> PAGEREF _Toc230711879 \h </w:instrText>
        </w:r>
        <w:r>
          <w:rPr>
            <w:webHidden/>
          </w:rPr>
        </w:r>
        <w:r>
          <w:rPr>
            <w:webHidden/>
          </w:rPr>
          <w:fldChar w:fldCharType="separate"/>
        </w:r>
        <w:r>
          <w:rPr>
            <w:webHidden/>
          </w:rPr>
          <w:t>1</w:t>
        </w:r>
        <w:r>
          <w:rPr>
            <w:webHidden/>
          </w:rPr>
          <w:fldChar w:fldCharType="end"/>
        </w:r>
      </w:hyperlink>
    </w:p>
    <w:p w14:paraId="12B7F600" w14:textId="491FDFE8" w:rsidR="00C73E52" w:rsidRDefault="00C73E52">
      <w:pPr>
        <w:pStyle w:val="TablCynnwys1"/>
        <w:rPr>
          <w:rFonts w:asciiTheme="minorHAnsi" w:hAnsiTheme="minorHAnsi"/>
          <w:color w:val="auto"/>
          <w:kern w:val="2"/>
          <w:lang w:eastAsia="cy-GB"/>
          <w14:ligatures w14:val="standardContextual"/>
        </w:rPr>
      </w:pPr>
      <w:hyperlink w:anchor="_Toc230711880" w:history="1">
        <w:r w:rsidRPr="00722C8A">
          <w:rPr>
            <w:rStyle w:val="Hyperddolen"/>
            <w:lang w:val="en-GB"/>
          </w:rPr>
          <w:t>3</w:t>
        </w:r>
        <w:r>
          <w:rPr>
            <w:rFonts w:asciiTheme="minorHAnsi" w:hAnsiTheme="minorHAnsi"/>
            <w:color w:val="auto"/>
            <w:kern w:val="2"/>
            <w:lang w:eastAsia="cy-GB"/>
            <w14:ligatures w14:val="standardContextual"/>
          </w:rPr>
          <w:tab/>
        </w:r>
        <w:r w:rsidRPr="00722C8A">
          <w:rPr>
            <w:rStyle w:val="Hyperddolen"/>
            <w:lang w:val="en-GB"/>
          </w:rPr>
          <w:t>Risks</w:t>
        </w:r>
        <w:r>
          <w:rPr>
            <w:webHidden/>
          </w:rPr>
          <w:tab/>
        </w:r>
        <w:r>
          <w:rPr>
            <w:webHidden/>
          </w:rPr>
          <w:fldChar w:fldCharType="begin"/>
        </w:r>
        <w:r>
          <w:rPr>
            <w:webHidden/>
          </w:rPr>
          <w:instrText xml:space="preserve"> PAGEREF _Toc230711880 \h </w:instrText>
        </w:r>
        <w:r>
          <w:rPr>
            <w:webHidden/>
          </w:rPr>
        </w:r>
        <w:r>
          <w:rPr>
            <w:webHidden/>
          </w:rPr>
          <w:fldChar w:fldCharType="separate"/>
        </w:r>
        <w:r>
          <w:rPr>
            <w:webHidden/>
          </w:rPr>
          <w:t>2</w:t>
        </w:r>
        <w:r>
          <w:rPr>
            <w:webHidden/>
          </w:rPr>
          <w:fldChar w:fldCharType="end"/>
        </w:r>
      </w:hyperlink>
    </w:p>
    <w:p w14:paraId="36650F61" w14:textId="5D55ECA2" w:rsidR="00C73E52" w:rsidRDefault="00C73E52">
      <w:pPr>
        <w:pStyle w:val="TablCynnwys1"/>
        <w:rPr>
          <w:rFonts w:asciiTheme="minorHAnsi" w:hAnsiTheme="minorHAnsi"/>
          <w:color w:val="auto"/>
          <w:kern w:val="2"/>
          <w:lang w:eastAsia="cy-GB"/>
          <w14:ligatures w14:val="standardContextual"/>
        </w:rPr>
      </w:pPr>
      <w:hyperlink w:anchor="_Toc230711881" w:history="1">
        <w:r w:rsidRPr="00722C8A">
          <w:rPr>
            <w:rStyle w:val="Hyperddolen"/>
            <w:lang w:val="en-GB"/>
          </w:rPr>
          <w:t>4</w:t>
        </w:r>
        <w:r>
          <w:rPr>
            <w:rFonts w:asciiTheme="minorHAnsi" w:hAnsiTheme="minorHAnsi"/>
            <w:color w:val="auto"/>
            <w:kern w:val="2"/>
            <w:lang w:eastAsia="cy-GB"/>
            <w14:ligatures w14:val="standardContextual"/>
          </w:rPr>
          <w:tab/>
        </w:r>
        <w:r w:rsidRPr="00722C8A">
          <w:rPr>
            <w:rStyle w:val="Hyperddolen"/>
            <w:lang w:val="en-GB"/>
          </w:rPr>
          <w:t>IT Environment</w:t>
        </w:r>
        <w:r>
          <w:rPr>
            <w:webHidden/>
          </w:rPr>
          <w:tab/>
        </w:r>
        <w:r>
          <w:rPr>
            <w:webHidden/>
          </w:rPr>
          <w:fldChar w:fldCharType="begin"/>
        </w:r>
        <w:r>
          <w:rPr>
            <w:webHidden/>
          </w:rPr>
          <w:instrText xml:space="preserve"> PAGEREF _Toc230711881 \h </w:instrText>
        </w:r>
        <w:r>
          <w:rPr>
            <w:webHidden/>
          </w:rPr>
        </w:r>
        <w:r>
          <w:rPr>
            <w:webHidden/>
          </w:rPr>
          <w:fldChar w:fldCharType="separate"/>
        </w:r>
        <w:r>
          <w:rPr>
            <w:webHidden/>
          </w:rPr>
          <w:t>2</w:t>
        </w:r>
        <w:r>
          <w:rPr>
            <w:webHidden/>
          </w:rPr>
          <w:fldChar w:fldCharType="end"/>
        </w:r>
      </w:hyperlink>
    </w:p>
    <w:p w14:paraId="5E0BCA9D" w14:textId="48FEC27A" w:rsidR="00C73E52" w:rsidRDefault="00C73E52">
      <w:pPr>
        <w:pStyle w:val="TablCynnwys1"/>
        <w:rPr>
          <w:rFonts w:asciiTheme="minorHAnsi" w:hAnsiTheme="minorHAnsi"/>
          <w:color w:val="auto"/>
          <w:kern w:val="2"/>
          <w:lang w:eastAsia="cy-GB"/>
          <w14:ligatures w14:val="standardContextual"/>
        </w:rPr>
      </w:pPr>
      <w:hyperlink w:anchor="_Toc230711882" w:history="1">
        <w:r w:rsidRPr="00722C8A">
          <w:rPr>
            <w:rStyle w:val="Hyperddolen"/>
            <w:lang w:val="en-GB"/>
          </w:rPr>
          <w:t>5</w:t>
        </w:r>
        <w:r>
          <w:rPr>
            <w:rFonts w:asciiTheme="minorHAnsi" w:hAnsiTheme="minorHAnsi"/>
            <w:color w:val="auto"/>
            <w:kern w:val="2"/>
            <w:lang w:eastAsia="cy-GB"/>
            <w14:ligatures w14:val="standardContextual"/>
          </w:rPr>
          <w:tab/>
        </w:r>
        <w:r w:rsidRPr="00722C8A">
          <w:rPr>
            <w:rStyle w:val="Hyperddolen"/>
            <w:lang w:val="en-GB"/>
          </w:rPr>
          <w:t>Contract Requirements</w:t>
        </w:r>
        <w:r>
          <w:rPr>
            <w:webHidden/>
          </w:rPr>
          <w:tab/>
        </w:r>
        <w:r>
          <w:rPr>
            <w:webHidden/>
          </w:rPr>
          <w:fldChar w:fldCharType="begin"/>
        </w:r>
        <w:r>
          <w:rPr>
            <w:webHidden/>
          </w:rPr>
          <w:instrText xml:space="preserve"> PAGEREF _Toc230711882 \h </w:instrText>
        </w:r>
        <w:r>
          <w:rPr>
            <w:webHidden/>
          </w:rPr>
        </w:r>
        <w:r>
          <w:rPr>
            <w:webHidden/>
          </w:rPr>
          <w:fldChar w:fldCharType="separate"/>
        </w:r>
        <w:r>
          <w:rPr>
            <w:webHidden/>
          </w:rPr>
          <w:t>7</w:t>
        </w:r>
        <w:r>
          <w:rPr>
            <w:webHidden/>
          </w:rPr>
          <w:fldChar w:fldCharType="end"/>
        </w:r>
      </w:hyperlink>
    </w:p>
    <w:p w14:paraId="0568C2BA" w14:textId="38A2F793" w:rsidR="00C73E52" w:rsidRDefault="00C73E52">
      <w:pPr>
        <w:pStyle w:val="TablCynnwys2"/>
        <w:rPr>
          <w:rFonts w:asciiTheme="minorHAnsi" w:hAnsiTheme="minorHAnsi"/>
          <w:color w:val="auto"/>
          <w:kern w:val="2"/>
          <w:lang w:eastAsia="cy-GB"/>
          <w14:ligatures w14:val="standardContextual"/>
        </w:rPr>
      </w:pPr>
      <w:hyperlink w:anchor="_Toc230711883" w:history="1">
        <w:r w:rsidRPr="00722C8A">
          <w:rPr>
            <w:rStyle w:val="Hyperddolen"/>
            <w:lang w:val="en-GB"/>
          </w:rPr>
          <w:t>LOT 1: Support Services</w:t>
        </w:r>
        <w:r>
          <w:rPr>
            <w:webHidden/>
          </w:rPr>
          <w:tab/>
        </w:r>
        <w:r>
          <w:rPr>
            <w:webHidden/>
          </w:rPr>
          <w:fldChar w:fldCharType="begin"/>
        </w:r>
        <w:r>
          <w:rPr>
            <w:webHidden/>
          </w:rPr>
          <w:instrText xml:space="preserve"> PAGEREF _Toc230711883 \h </w:instrText>
        </w:r>
        <w:r>
          <w:rPr>
            <w:webHidden/>
          </w:rPr>
        </w:r>
        <w:r>
          <w:rPr>
            <w:webHidden/>
          </w:rPr>
          <w:fldChar w:fldCharType="separate"/>
        </w:r>
        <w:r>
          <w:rPr>
            <w:webHidden/>
          </w:rPr>
          <w:t>8</w:t>
        </w:r>
        <w:r>
          <w:rPr>
            <w:webHidden/>
          </w:rPr>
          <w:fldChar w:fldCharType="end"/>
        </w:r>
      </w:hyperlink>
    </w:p>
    <w:p w14:paraId="1F031D4F" w14:textId="34A7D182" w:rsidR="00C73E52" w:rsidRDefault="00C73E52">
      <w:pPr>
        <w:pStyle w:val="TablCynnwys2"/>
        <w:rPr>
          <w:rFonts w:asciiTheme="minorHAnsi" w:hAnsiTheme="minorHAnsi"/>
          <w:color w:val="auto"/>
          <w:kern w:val="2"/>
          <w:lang w:eastAsia="cy-GB"/>
          <w14:ligatures w14:val="standardContextual"/>
        </w:rPr>
      </w:pPr>
      <w:hyperlink w:anchor="_Toc230711884" w:history="1">
        <w:r w:rsidRPr="00722C8A">
          <w:rPr>
            <w:rStyle w:val="Hyperddolen"/>
            <w:lang w:val="en-GB"/>
          </w:rPr>
          <w:t>LOT 2: Security Assurance Services</w:t>
        </w:r>
        <w:r>
          <w:rPr>
            <w:webHidden/>
          </w:rPr>
          <w:tab/>
        </w:r>
        <w:r>
          <w:rPr>
            <w:webHidden/>
          </w:rPr>
          <w:fldChar w:fldCharType="begin"/>
        </w:r>
        <w:r>
          <w:rPr>
            <w:webHidden/>
          </w:rPr>
          <w:instrText xml:space="preserve"> PAGEREF _Toc230711884 \h </w:instrText>
        </w:r>
        <w:r>
          <w:rPr>
            <w:webHidden/>
          </w:rPr>
        </w:r>
        <w:r>
          <w:rPr>
            <w:webHidden/>
          </w:rPr>
          <w:fldChar w:fldCharType="separate"/>
        </w:r>
        <w:r>
          <w:rPr>
            <w:webHidden/>
          </w:rPr>
          <w:t>13</w:t>
        </w:r>
        <w:r>
          <w:rPr>
            <w:webHidden/>
          </w:rPr>
          <w:fldChar w:fldCharType="end"/>
        </w:r>
      </w:hyperlink>
    </w:p>
    <w:p w14:paraId="55881AF7" w14:textId="6CE42A36" w:rsidR="00C73E52" w:rsidRDefault="00C73E52">
      <w:pPr>
        <w:pStyle w:val="TablCynnwys2"/>
        <w:rPr>
          <w:rFonts w:asciiTheme="minorHAnsi" w:hAnsiTheme="minorHAnsi"/>
          <w:color w:val="auto"/>
          <w:kern w:val="2"/>
          <w:lang w:eastAsia="cy-GB"/>
          <w14:ligatures w14:val="standardContextual"/>
        </w:rPr>
      </w:pPr>
      <w:hyperlink w:anchor="_Toc230711885" w:history="1">
        <w:r w:rsidRPr="00722C8A">
          <w:rPr>
            <w:rStyle w:val="Hyperddolen"/>
            <w:lang w:val="en-GB"/>
          </w:rPr>
          <w:t>LOT 3: Project and Change Request Services</w:t>
        </w:r>
        <w:r>
          <w:rPr>
            <w:webHidden/>
          </w:rPr>
          <w:tab/>
        </w:r>
        <w:r>
          <w:rPr>
            <w:webHidden/>
          </w:rPr>
          <w:fldChar w:fldCharType="begin"/>
        </w:r>
        <w:r>
          <w:rPr>
            <w:webHidden/>
          </w:rPr>
          <w:instrText xml:space="preserve"> PAGEREF _Toc230711885 \h </w:instrText>
        </w:r>
        <w:r>
          <w:rPr>
            <w:webHidden/>
          </w:rPr>
        </w:r>
        <w:r>
          <w:rPr>
            <w:webHidden/>
          </w:rPr>
          <w:fldChar w:fldCharType="separate"/>
        </w:r>
        <w:r>
          <w:rPr>
            <w:webHidden/>
          </w:rPr>
          <w:t>16</w:t>
        </w:r>
        <w:r>
          <w:rPr>
            <w:webHidden/>
          </w:rPr>
          <w:fldChar w:fldCharType="end"/>
        </w:r>
      </w:hyperlink>
    </w:p>
    <w:p w14:paraId="617F6991" w14:textId="570B5137" w:rsidR="00C73E52" w:rsidRDefault="00C73E52">
      <w:pPr>
        <w:pStyle w:val="TablCynnwys1"/>
        <w:rPr>
          <w:rFonts w:asciiTheme="minorHAnsi" w:hAnsiTheme="minorHAnsi"/>
          <w:color w:val="auto"/>
          <w:kern w:val="2"/>
          <w:lang w:eastAsia="cy-GB"/>
          <w14:ligatures w14:val="standardContextual"/>
        </w:rPr>
      </w:pPr>
      <w:hyperlink w:anchor="_Toc230711886" w:history="1">
        <w:r w:rsidRPr="00722C8A">
          <w:rPr>
            <w:rStyle w:val="Hyperddolen"/>
            <w:lang w:val="en-GB"/>
          </w:rPr>
          <w:t>6</w:t>
        </w:r>
        <w:r>
          <w:rPr>
            <w:rFonts w:asciiTheme="minorHAnsi" w:hAnsiTheme="minorHAnsi"/>
            <w:color w:val="auto"/>
            <w:kern w:val="2"/>
            <w:lang w:eastAsia="cy-GB"/>
            <w14:ligatures w14:val="standardContextual"/>
          </w:rPr>
          <w:tab/>
        </w:r>
        <w:r w:rsidRPr="00722C8A">
          <w:rPr>
            <w:rStyle w:val="Hyperddolen"/>
            <w:lang w:val="en-GB"/>
          </w:rPr>
          <w:t>Contract Delivery Timetable</w:t>
        </w:r>
        <w:r>
          <w:rPr>
            <w:webHidden/>
          </w:rPr>
          <w:tab/>
        </w:r>
        <w:r>
          <w:rPr>
            <w:webHidden/>
          </w:rPr>
          <w:fldChar w:fldCharType="begin"/>
        </w:r>
        <w:r>
          <w:rPr>
            <w:webHidden/>
          </w:rPr>
          <w:instrText xml:space="preserve"> PAGEREF _Toc230711886 \h </w:instrText>
        </w:r>
        <w:r>
          <w:rPr>
            <w:webHidden/>
          </w:rPr>
        </w:r>
        <w:r>
          <w:rPr>
            <w:webHidden/>
          </w:rPr>
          <w:fldChar w:fldCharType="separate"/>
        </w:r>
        <w:r>
          <w:rPr>
            <w:webHidden/>
          </w:rPr>
          <w:t>18</w:t>
        </w:r>
        <w:r>
          <w:rPr>
            <w:webHidden/>
          </w:rPr>
          <w:fldChar w:fldCharType="end"/>
        </w:r>
      </w:hyperlink>
    </w:p>
    <w:p w14:paraId="7001D8D5" w14:textId="3411E7EC" w:rsidR="00C73E52" w:rsidRDefault="00C73E52">
      <w:pPr>
        <w:pStyle w:val="TablCynnwys1"/>
        <w:rPr>
          <w:rFonts w:asciiTheme="minorHAnsi" w:hAnsiTheme="minorHAnsi"/>
          <w:color w:val="auto"/>
          <w:kern w:val="2"/>
          <w:lang w:eastAsia="cy-GB"/>
          <w14:ligatures w14:val="standardContextual"/>
        </w:rPr>
      </w:pPr>
      <w:hyperlink w:anchor="_Toc230711887" w:history="1">
        <w:r w:rsidRPr="00722C8A">
          <w:rPr>
            <w:rStyle w:val="Hyperddolen"/>
            <w:lang w:val="en-GB"/>
          </w:rPr>
          <w:t>7</w:t>
        </w:r>
        <w:r>
          <w:rPr>
            <w:rFonts w:asciiTheme="minorHAnsi" w:hAnsiTheme="minorHAnsi"/>
            <w:color w:val="auto"/>
            <w:kern w:val="2"/>
            <w:lang w:eastAsia="cy-GB"/>
            <w14:ligatures w14:val="standardContextual"/>
          </w:rPr>
          <w:tab/>
        </w:r>
        <w:r w:rsidRPr="00722C8A">
          <w:rPr>
            <w:rStyle w:val="Hyperddolen"/>
            <w:lang w:val="en-GB"/>
          </w:rPr>
          <w:t>Evaluation Method</w:t>
        </w:r>
        <w:r>
          <w:rPr>
            <w:webHidden/>
          </w:rPr>
          <w:tab/>
        </w:r>
        <w:r>
          <w:rPr>
            <w:webHidden/>
          </w:rPr>
          <w:fldChar w:fldCharType="begin"/>
        </w:r>
        <w:r>
          <w:rPr>
            <w:webHidden/>
          </w:rPr>
          <w:instrText xml:space="preserve"> PAGEREF _Toc230711887 \h </w:instrText>
        </w:r>
        <w:r>
          <w:rPr>
            <w:webHidden/>
          </w:rPr>
        </w:r>
        <w:r>
          <w:rPr>
            <w:webHidden/>
          </w:rPr>
          <w:fldChar w:fldCharType="separate"/>
        </w:r>
        <w:r>
          <w:rPr>
            <w:webHidden/>
          </w:rPr>
          <w:t>19</w:t>
        </w:r>
        <w:r>
          <w:rPr>
            <w:webHidden/>
          </w:rPr>
          <w:fldChar w:fldCharType="end"/>
        </w:r>
      </w:hyperlink>
    </w:p>
    <w:p w14:paraId="11E85892" w14:textId="1228C418" w:rsidR="00C73E52" w:rsidRDefault="00C73E52">
      <w:pPr>
        <w:pStyle w:val="TablCynnwys1"/>
        <w:rPr>
          <w:rFonts w:asciiTheme="minorHAnsi" w:hAnsiTheme="minorHAnsi"/>
          <w:color w:val="auto"/>
          <w:kern w:val="2"/>
          <w:lang w:eastAsia="cy-GB"/>
          <w14:ligatures w14:val="standardContextual"/>
        </w:rPr>
      </w:pPr>
      <w:hyperlink w:anchor="_Toc230711888" w:history="1">
        <w:r w:rsidRPr="00722C8A">
          <w:rPr>
            <w:rStyle w:val="Hyperddolen"/>
            <w:lang w:val="en-GB"/>
          </w:rPr>
          <w:t>8</w:t>
        </w:r>
        <w:r>
          <w:rPr>
            <w:rFonts w:asciiTheme="minorHAnsi" w:hAnsiTheme="minorHAnsi"/>
            <w:color w:val="auto"/>
            <w:kern w:val="2"/>
            <w:lang w:eastAsia="cy-GB"/>
            <w14:ligatures w14:val="standardContextual"/>
          </w:rPr>
          <w:tab/>
        </w:r>
        <w:r w:rsidRPr="00722C8A">
          <w:rPr>
            <w:rStyle w:val="Hyperddolen"/>
            <w:lang w:val="en-GB"/>
          </w:rPr>
          <w:t>Award Criteria</w:t>
        </w:r>
        <w:r>
          <w:rPr>
            <w:webHidden/>
          </w:rPr>
          <w:tab/>
        </w:r>
        <w:r>
          <w:rPr>
            <w:webHidden/>
          </w:rPr>
          <w:fldChar w:fldCharType="begin"/>
        </w:r>
        <w:r>
          <w:rPr>
            <w:webHidden/>
          </w:rPr>
          <w:instrText xml:space="preserve"> PAGEREF _Toc230711888 \h </w:instrText>
        </w:r>
        <w:r>
          <w:rPr>
            <w:webHidden/>
          </w:rPr>
        </w:r>
        <w:r>
          <w:rPr>
            <w:webHidden/>
          </w:rPr>
          <w:fldChar w:fldCharType="separate"/>
        </w:r>
        <w:r>
          <w:rPr>
            <w:webHidden/>
          </w:rPr>
          <w:t>20</w:t>
        </w:r>
        <w:r>
          <w:rPr>
            <w:webHidden/>
          </w:rPr>
          <w:fldChar w:fldCharType="end"/>
        </w:r>
      </w:hyperlink>
    </w:p>
    <w:p w14:paraId="199A8FD0" w14:textId="7046039F" w:rsidR="00C73E52" w:rsidRDefault="00C73E52">
      <w:pPr>
        <w:pStyle w:val="TablCynnwys1"/>
        <w:rPr>
          <w:rFonts w:asciiTheme="minorHAnsi" w:hAnsiTheme="minorHAnsi"/>
          <w:color w:val="auto"/>
          <w:kern w:val="2"/>
          <w:lang w:eastAsia="cy-GB"/>
          <w14:ligatures w14:val="standardContextual"/>
        </w:rPr>
      </w:pPr>
      <w:hyperlink w:anchor="_Toc230711889" w:history="1">
        <w:r w:rsidRPr="00722C8A">
          <w:rPr>
            <w:rStyle w:val="Hyperddolen"/>
            <w:lang w:val="en-GB"/>
          </w:rPr>
          <w:t>9</w:t>
        </w:r>
        <w:r>
          <w:rPr>
            <w:rFonts w:asciiTheme="minorHAnsi" w:hAnsiTheme="minorHAnsi"/>
            <w:color w:val="auto"/>
            <w:kern w:val="2"/>
            <w:lang w:eastAsia="cy-GB"/>
            <w14:ligatures w14:val="standardContextual"/>
          </w:rPr>
          <w:tab/>
        </w:r>
        <w:r w:rsidRPr="00722C8A">
          <w:rPr>
            <w:rStyle w:val="Hyperddolen"/>
            <w:lang w:val="en-GB"/>
          </w:rPr>
          <w:t>Basic Contract Information</w:t>
        </w:r>
        <w:r>
          <w:rPr>
            <w:webHidden/>
          </w:rPr>
          <w:tab/>
        </w:r>
        <w:r>
          <w:rPr>
            <w:webHidden/>
          </w:rPr>
          <w:fldChar w:fldCharType="begin"/>
        </w:r>
        <w:r>
          <w:rPr>
            <w:webHidden/>
          </w:rPr>
          <w:instrText xml:space="preserve"> PAGEREF _Toc230711889 \h </w:instrText>
        </w:r>
        <w:r>
          <w:rPr>
            <w:webHidden/>
          </w:rPr>
        </w:r>
        <w:r>
          <w:rPr>
            <w:webHidden/>
          </w:rPr>
          <w:fldChar w:fldCharType="separate"/>
        </w:r>
        <w:r>
          <w:rPr>
            <w:webHidden/>
          </w:rPr>
          <w:t>25</w:t>
        </w:r>
        <w:r>
          <w:rPr>
            <w:webHidden/>
          </w:rPr>
          <w:fldChar w:fldCharType="end"/>
        </w:r>
      </w:hyperlink>
    </w:p>
    <w:p w14:paraId="598BEFEF" w14:textId="7FC3DD8D" w:rsidR="00C73E52" w:rsidRDefault="00C73E52">
      <w:pPr>
        <w:pStyle w:val="TablCynnwys2"/>
        <w:rPr>
          <w:rFonts w:asciiTheme="minorHAnsi" w:hAnsiTheme="minorHAnsi"/>
          <w:color w:val="auto"/>
          <w:kern w:val="2"/>
          <w:lang w:eastAsia="cy-GB"/>
          <w14:ligatures w14:val="standardContextual"/>
        </w:rPr>
      </w:pPr>
      <w:hyperlink w:anchor="_Toc230711890" w:history="1">
        <w:r w:rsidRPr="00722C8A">
          <w:rPr>
            <w:rStyle w:val="Hyperddolen"/>
            <w:lang w:val="en-GB"/>
          </w:rPr>
          <w:t>Contract Manager</w:t>
        </w:r>
        <w:r>
          <w:rPr>
            <w:webHidden/>
          </w:rPr>
          <w:tab/>
        </w:r>
        <w:r>
          <w:rPr>
            <w:webHidden/>
          </w:rPr>
          <w:fldChar w:fldCharType="begin"/>
        </w:r>
        <w:r>
          <w:rPr>
            <w:webHidden/>
          </w:rPr>
          <w:instrText xml:space="preserve"> PAGEREF _Toc230711890 \h </w:instrText>
        </w:r>
        <w:r>
          <w:rPr>
            <w:webHidden/>
          </w:rPr>
        </w:r>
        <w:r>
          <w:rPr>
            <w:webHidden/>
          </w:rPr>
          <w:fldChar w:fldCharType="separate"/>
        </w:r>
        <w:r>
          <w:rPr>
            <w:webHidden/>
          </w:rPr>
          <w:t>25</w:t>
        </w:r>
        <w:r>
          <w:rPr>
            <w:webHidden/>
          </w:rPr>
          <w:fldChar w:fldCharType="end"/>
        </w:r>
      </w:hyperlink>
    </w:p>
    <w:p w14:paraId="688087B4" w14:textId="53805EC2" w:rsidR="00C73E52" w:rsidRDefault="00C73E52">
      <w:pPr>
        <w:pStyle w:val="TablCynnwys2"/>
        <w:rPr>
          <w:rFonts w:asciiTheme="minorHAnsi" w:hAnsiTheme="minorHAnsi"/>
          <w:color w:val="auto"/>
          <w:kern w:val="2"/>
          <w:lang w:eastAsia="cy-GB"/>
          <w14:ligatures w14:val="standardContextual"/>
        </w:rPr>
      </w:pPr>
      <w:hyperlink w:anchor="_Toc230711891" w:history="1">
        <w:r w:rsidRPr="00722C8A">
          <w:rPr>
            <w:rStyle w:val="Hyperddolen"/>
            <w:lang w:val="en-GB"/>
          </w:rPr>
          <w:t>Intellectual Property</w:t>
        </w:r>
        <w:r>
          <w:rPr>
            <w:webHidden/>
          </w:rPr>
          <w:tab/>
        </w:r>
        <w:r>
          <w:rPr>
            <w:webHidden/>
          </w:rPr>
          <w:fldChar w:fldCharType="begin"/>
        </w:r>
        <w:r>
          <w:rPr>
            <w:webHidden/>
          </w:rPr>
          <w:instrText xml:space="preserve"> PAGEREF _Toc230711891 \h </w:instrText>
        </w:r>
        <w:r>
          <w:rPr>
            <w:webHidden/>
          </w:rPr>
        </w:r>
        <w:r>
          <w:rPr>
            <w:webHidden/>
          </w:rPr>
          <w:fldChar w:fldCharType="separate"/>
        </w:r>
        <w:r>
          <w:rPr>
            <w:webHidden/>
          </w:rPr>
          <w:t>25</w:t>
        </w:r>
        <w:r>
          <w:rPr>
            <w:webHidden/>
          </w:rPr>
          <w:fldChar w:fldCharType="end"/>
        </w:r>
      </w:hyperlink>
    </w:p>
    <w:p w14:paraId="25E2E31A" w14:textId="29FB9A0E" w:rsidR="00C73E52" w:rsidRDefault="00C73E52">
      <w:pPr>
        <w:pStyle w:val="TablCynnwys2"/>
        <w:rPr>
          <w:rFonts w:asciiTheme="minorHAnsi" w:hAnsiTheme="minorHAnsi"/>
          <w:color w:val="auto"/>
          <w:kern w:val="2"/>
          <w:lang w:eastAsia="cy-GB"/>
          <w14:ligatures w14:val="standardContextual"/>
        </w:rPr>
      </w:pPr>
      <w:hyperlink w:anchor="_Toc230711892" w:history="1">
        <w:r w:rsidRPr="00722C8A">
          <w:rPr>
            <w:rStyle w:val="Hyperddolen"/>
            <w:lang w:val="en-GB"/>
          </w:rPr>
          <w:t>Data Protection</w:t>
        </w:r>
        <w:r>
          <w:rPr>
            <w:webHidden/>
          </w:rPr>
          <w:tab/>
        </w:r>
        <w:r>
          <w:rPr>
            <w:webHidden/>
          </w:rPr>
          <w:fldChar w:fldCharType="begin"/>
        </w:r>
        <w:r>
          <w:rPr>
            <w:webHidden/>
          </w:rPr>
          <w:instrText xml:space="preserve"> PAGEREF _Toc230711892 \h </w:instrText>
        </w:r>
        <w:r>
          <w:rPr>
            <w:webHidden/>
          </w:rPr>
        </w:r>
        <w:r>
          <w:rPr>
            <w:webHidden/>
          </w:rPr>
          <w:fldChar w:fldCharType="separate"/>
        </w:r>
        <w:r>
          <w:rPr>
            <w:webHidden/>
          </w:rPr>
          <w:t>25</w:t>
        </w:r>
        <w:r>
          <w:rPr>
            <w:webHidden/>
          </w:rPr>
          <w:fldChar w:fldCharType="end"/>
        </w:r>
      </w:hyperlink>
    </w:p>
    <w:p w14:paraId="0C2F26B4" w14:textId="43A2F6F6" w:rsidR="00C73E52" w:rsidRDefault="00C73E52">
      <w:pPr>
        <w:pStyle w:val="TablCynnwys2"/>
        <w:rPr>
          <w:rFonts w:asciiTheme="minorHAnsi" w:hAnsiTheme="minorHAnsi"/>
          <w:color w:val="auto"/>
          <w:kern w:val="2"/>
          <w:lang w:eastAsia="cy-GB"/>
          <w14:ligatures w14:val="standardContextual"/>
        </w:rPr>
      </w:pPr>
      <w:hyperlink w:anchor="_Toc230711893" w:history="1">
        <w:r w:rsidRPr="00722C8A">
          <w:rPr>
            <w:rStyle w:val="Hyperddolen"/>
            <w:lang w:val="en-GB"/>
          </w:rPr>
          <w:t>Freedom of Information</w:t>
        </w:r>
        <w:r>
          <w:rPr>
            <w:webHidden/>
          </w:rPr>
          <w:tab/>
        </w:r>
        <w:r>
          <w:rPr>
            <w:webHidden/>
          </w:rPr>
          <w:fldChar w:fldCharType="begin"/>
        </w:r>
        <w:r>
          <w:rPr>
            <w:webHidden/>
          </w:rPr>
          <w:instrText xml:space="preserve"> PAGEREF _Toc230711893 \h </w:instrText>
        </w:r>
        <w:r>
          <w:rPr>
            <w:webHidden/>
          </w:rPr>
        </w:r>
        <w:r>
          <w:rPr>
            <w:webHidden/>
          </w:rPr>
          <w:fldChar w:fldCharType="separate"/>
        </w:r>
        <w:r>
          <w:rPr>
            <w:webHidden/>
          </w:rPr>
          <w:t>25</w:t>
        </w:r>
        <w:r>
          <w:rPr>
            <w:webHidden/>
          </w:rPr>
          <w:fldChar w:fldCharType="end"/>
        </w:r>
      </w:hyperlink>
    </w:p>
    <w:p w14:paraId="07EC7B18" w14:textId="518EE78C" w:rsidR="00C73E52" w:rsidRDefault="00C73E52">
      <w:pPr>
        <w:pStyle w:val="TablCynnwys2"/>
        <w:rPr>
          <w:rFonts w:asciiTheme="minorHAnsi" w:hAnsiTheme="minorHAnsi"/>
          <w:color w:val="auto"/>
          <w:kern w:val="2"/>
          <w:lang w:eastAsia="cy-GB"/>
          <w14:ligatures w14:val="standardContextual"/>
        </w:rPr>
      </w:pPr>
      <w:hyperlink w:anchor="_Toc230711894" w:history="1">
        <w:r w:rsidRPr="00722C8A">
          <w:rPr>
            <w:rStyle w:val="Hyperddolen"/>
            <w:lang w:val="en-GB"/>
          </w:rPr>
          <w:t>Payment Arrangements</w:t>
        </w:r>
        <w:r>
          <w:rPr>
            <w:webHidden/>
          </w:rPr>
          <w:tab/>
        </w:r>
        <w:r>
          <w:rPr>
            <w:webHidden/>
          </w:rPr>
          <w:fldChar w:fldCharType="begin"/>
        </w:r>
        <w:r>
          <w:rPr>
            <w:webHidden/>
          </w:rPr>
          <w:instrText xml:space="preserve"> PAGEREF _Toc230711894 \h </w:instrText>
        </w:r>
        <w:r>
          <w:rPr>
            <w:webHidden/>
          </w:rPr>
        </w:r>
        <w:r>
          <w:rPr>
            <w:webHidden/>
          </w:rPr>
          <w:fldChar w:fldCharType="separate"/>
        </w:r>
        <w:r>
          <w:rPr>
            <w:webHidden/>
          </w:rPr>
          <w:t>26</w:t>
        </w:r>
        <w:r>
          <w:rPr>
            <w:webHidden/>
          </w:rPr>
          <w:fldChar w:fldCharType="end"/>
        </w:r>
      </w:hyperlink>
    </w:p>
    <w:p w14:paraId="163B07EF" w14:textId="5EA247F5" w:rsidR="00C73E52" w:rsidRDefault="00C73E52">
      <w:pPr>
        <w:pStyle w:val="TablCynnwys1"/>
        <w:rPr>
          <w:rFonts w:asciiTheme="minorHAnsi" w:hAnsiTheme="minorHAnsi"/>
          <w:color w:val="auto"/>
          <w:kern w:val="2"/>
          <w:lang w:eastAsia="cy-GB"/>
          <w14:ligatures w14:val="standardContextual"/>
        </w:rPr>
      </w:pPr>
      <w:hyperlink w:anchor="_Toc230711895" w:history="1">
        <w:r w:rsidRPr="00722C8A">
          <w:rPr>
            <w:rStyle w:val="Hyperddolen"/>
            <w:lang w:val="en-GB"/>
          </w:rPr>
          <w:t>10</w:t>
        </w:r>
        <w:r>
          <w:rPr>
            <w:rFonts w:asciiTheme="minorHAnsi" w:hAnsiTheme="minorHAnsi"/>
            <w:color w:val="auto"/>
            <w:kern w:val="2"/>
            <w:lang w:eastAsia="cy-GB"/>
            <w14:ligatures w14:val="standardContextual"/>
          </w:rPr>
          <w:tab/>
        </w:r>
        <w:r w:rsidRPr="00722C8A">
          <w:rPr>
            <w:rStyle w:val="Hyperddolen"/>
            <w:lang w:val="en-GB"/>
          </w:rPr>
          <w:t>Checklist and Declaration</w:t>
        </w:r>
        <w:r>
          <w:rPr>
            <w:webHidden/>
          </w:rPr>
          <w:tab/>
        </w:r>
        <w:r>
          <w:rPr>
            <w:webHidden/>
          </w:rPr>
          <w:fldChar w:fldCharType="begin"/>
        </w:r>
        <w:r>
          <w:rPr>
            <w:webHidden/>
          </w:rPr>
          <w:instrText xml:space="preserve"> PAGEREF _Toc230711895 \h </w:instrText>
        </w:r>
        <w:r>
          <w:rPr>
            <w:webHidden/>
          </w:rPr>
        </w:r>
        <w:r>
          <w:rPr>
            <w:webHidden/>
          </w:rPr>
          <w:fldChar w:fldCharType="separate"/>
        </w:r>
        <w:r>
          <w:rPr>
            <w:webHidden/>
          </w:rPr>
          <w:t>27</w:t>
        </w:r>
        <w:r>
          <w:rPr>
            <w:webHidden/>
          </w:rPr>
          <w:fldChar w:fldCharType="end"/>
        </w:r>
      </w:hyperlink>
    </w:p>
    <w:p w14:paraId="5A29B77D" w14:textId="71AC28D9" w:rsidR="005105E0" w:rsidRPr="00E03531" w:rsidRDefault="0029363F" w:rsidP="001462FD">
      <w:pPr>
        <w:tabs>
          <w:tab w:val="left" w:pos="3261"/>
        </w:tabs>
        <w:rPr>
          <w:lang w:val="en-GB"/>
        </w:rPr>
      </w:pPr>
      <w:r w:rsidRPr="00E03531">
        <w:rPr>
          <w:rFonts w:asciiTheme="majorHAnsi" w:hAnsiTheme="majorHAnsi"/>
          <w:color w:val="1A72B9" w:themeColor="accent1"/>
          <w:lang w:val="en-GB"/>
        </w:rPr>
        <w:fldChar w:fldCharType="end"/>
      </w:r>
    </w:p>
    <w:p w14:paraId="0D710B75" w14:textId="77777777" w:rsidR="005105E0" w:rsidRPr="00E03531" w:rsidRDefault="005105E0">
      <w:pPr>
        <w:rPr>
          <w:lang w:val="en-GB"/>
        </w:rPr>
        <w:sectPr w:rsidR="005105E0" w:rsidRPr="00E03531" w:rsidSect="00B54393">
          <w:headerReference w:type="default" r:id="rId11"/>
          <w:headerReference w:type="first" r:id="rId12"/>
          <w:pgSz w:w="11906" w:h="16838" w:code="9"/>
          <w:pgMar w:top="3572" w:right="567" w:bottom="567" w:left="1701" w:header="567" w:footer="227" w:gutter="0"/>
          <w:cols w:space="708"/>
          <w:titlePg/>
          <w:docGrid w:linePitch="360"/>
        </w:sectPr>
      </w:pPr>
      <w:bookmarkStart w:id="1" w:name="FirstSection"/>
    </w:p>
    <w:p w14:paraId="44D14133" w14:textId="77777777" w:rsidR="00525D9D" w:rsidRPr="00E03531" w:rsidRDefault="003B21C9" w:rsidP="003B21C9">
      <w:pPr>
        <w:pStyle w:val="Pennawd1"/>
        <w:ind w:left="567" w:hanging="567"/>
        <w:rPr>
          <w:lang w:val="en-GB"/>
        </w:rPr>
      </w:pPr>
      <w:bookmarkStart w:id="2" w:name="_Toc318659760"/>
      <w:bookmarkStart w:id="3" w:name="_Toc318659798"/>
      <w:bookmarkStart w:id="4" w:name="_Toc318659761"/>
      <w:bookmarkStart w:id="5" w:name="_Toc318659799"/>
      <w:bookmarkStart w:id="6" w:name="_Toc321318525"/>
      <w:bookmarkStart w:id="7" w:name="_Toc321318708"/>
      <w:bookmarkStart w:id="8" w:name="_Toc321318831"/>
      <w:bookmarkStart w:id="9" w:name="_Toc321318526"/>
      <w:bookmarkStart w:id="10" w:name="_Toc321318709"/>
      <w:bookmarkStart w:id="11" w:name="_Toc321318832"/>
      <w:bookmarkStart w:id="12" w:name="_Toc321318527"/>
      <w:bookmarkStart w:id="13" w:name="_Toc321318710"/>
      <w:bookmarkStart w:id="14" w:name="_Toc321318833"/>
      <w:bookmarkStart w:id="15" w:name="_Toc321318528"/>
      <w:bookmarkStart w:id="16" w:name="_Toc321318711"/>
      <w:bookmarkStart w:id="17" w:name="_Toc321318834"/>
      <w:bookmarkStart w:id="18" w:name="_Toc321318529"/>
      <w:bookmarkStart w:id="19" w:name="_Toc321318712"/>
      <w:bookmarkStart w:id="20" w:name="_Toc321318835"/>
      <w:bookmarkStart w:id="21" w:name="_Toc321318530"/>
      <w:bookmarkStart w:id="22" w:name="_Toc321318713"/>
      <w:bookmarkStart w:id="23" w:name="_Toc321318836"/>
      <w:bookmarkStart w:id="24" w:name="_Toc321318531"/>
      <w:bookmarkStart w:id="25" w:name="_Toc321318714"/>
      <w:bookmarkStart w:id="26" w:name="_Toc321318837"/>
      <w:bookmarkStart w:id="27" w:name="_Toc321318532"/>
      <w:bookmarkStart w:id="28" w:name="_Toc321318715"/>
      <w:bookmarkStart w:id="29" w:name="_Toc321318838"/>
      <w:bookmarkStart w:id="30" w:name="_Toc321318533"/>
      <w:bookmarkStart w:id="31" w:name="_Toc321318716"/>
      <w:bookmarkStart w:id="32" w:name="_Toc321318839"/>
      <w:bookmarkStart w:id="33" w:name="_Toc321318534"/>
      <w:bookmarkStart w:id="34" w:name="_Toc321318717"/>
      <w:bookmarkStart w:id="35" w:name="_Toc321318840"/>
      <w:bookmarkStart w:id="36" w:name="_Toc321318535"/>
      <w:bookmarkStart w:id="37" w:name="_Toc321318718"/>
      <w:bookmarkStart w:id="38" w:name="_Toc321318841"/>
      <w:bookmarkStart w:id="39" w:name="_Toc321318536"/>
      <w:bookmarkStart w:id="40" w:name="_Toc321318719"/>
      <w:bookmarkStart w:id="41" w:name="_Toc321318842"/>
      <w:bookmarkStart w:id="42" w:name="_Toc321318537"/>
      <w:bookmarkStart w:id="43" w:name="_Toc321318720"/>
      <w:bookmarkStart w:id="44" w:name="_Toc321318843"/>
      <w:bookmarkStart w:id="45" w:name="_Toc321318538"/>
      <w:bookmarkStart w:id="46" w:name="_Toc321318721"/>
      <w:bookmarkStart w:id="47" w:name="_Toc321318844"/>
      <w:bookmarkStart w:id="48" w:name="_Toc321318539"/>
      <w:bookmarkStart w:id="49" w:name="_Toc321318722"/>
      <w:bookmarkStart w:id="50" w:name="_Toc321318845"/>
      <w:bookmarkStart w:id="51" w:name="_Toc321318540"/>
      <w:bookmarkStart w:id="52" w:name="_Toc321318723"/>
      <w:bookmarkStart w:id="53" w:name="_Toc321318846"/>
      <w:bookmarkStart w:id="54" w:name="_Toc321318541"/>
      <w:bookmarkStart w:id="55" w:name="_Toc321318724"/>
      <w:bookmarkStart w:id="56" w:name="_Toc321318847"/>
      <w:bookmarkStart w:id="57" w:name="_Toc321318542"/>
      <w:bookmarkStart w:id="58" w:name="_Toc321318725"/>
      <w:bookmarkStart w:id="59" w:name="_Toc321318848"/>
      <w:bookmarkStart w:id="60" w:name="_Toc321318543"/>
      <w:bookmarkStart w:id="61" w:name="_Toc321318726"/>
      <w:bookmarkStart w:id="62" w:name="_Toc321318849"/>
      <w:bookmarkStart w:id="63" w:name="_Toc321318544"/>
      <w:bookmarkStart w:id="64" w:name="_Toc321318727"/>
      <w:bookmarkStart w:id="65" w:name="_Toc321318850"/>
      <w:bookmarkStart w:id="66" w:name="_Toc321318545"/>
      <w:bookmarkStart w:id="67" w:name="_Toc321318728"/>
      <w:bookmarkStart w:id="68" w:name="_Toc321318851"/>
      <w:bookmarkStart w:id="69" w:name="_Toc321318546"/>
      <w:bookmarkStart w:id="70" w:name="_Toc321318729"/>
      <w:bookmarkStart w:id="71" w:name="_Toc321318852"/>
      <w:bookmarkStart w:id="72" w:name="_Toc321318547"/>
      <w:bookmarkStart w:id="73" w:name="_Toc321318730"/>
      <w:bookmarkStart w:id="74" w:name="_Toc321318853"/>
      <w:bookmarkStart w:id="75" w:name="_Toc321318548"/>
      <w:bookmarkStart w:id="76" w:name="_Toc321318731"/>
      <w:bookmarkStart w:id="77" w:name="_Toc321318854"/>
      <w:bookmarkStart w:id="78" w:name="_Toc321318549"/>
      <w:bookmarkStart w:id="79" w:name="_Toc321318732"/>
      <w:bookmarkStart w:id="80" w:name="_Toc321318855"/>
      <w:bookmarkStart w:id="81" w:name="_Toc321318550"/>
      <w:bookmarkStart w:id="82" w:name="_Toc321318733"/>
      <w:bookmarkStart w:id="83" w:name="_Toc321318856"/>
      <w:bookmarkStart w:id="84" w:name="_Toc321318551"/>
      <w:bookmarkStart w:id="85" w:name="_Toc321318734"/>
      <w:bookmarkStart w:id="86" w:name="_Toc321318857"/>
      <w:bookmarkStart w:id="87" w:name="_Toc321318552"/>
      <w:bookmarkStart w:id="88" w:name="_Toc321318735"/>
      <w:bookmarkStart w:id="89" w:name="_Toc321318858"/>
      <w:bookmarkStart w:id="90" w:name="_Toc321318553"/>
      <w:bookmarkStart w:id="91" w:name="_Toc321318736"/>
      <w:bookmarkStart w:id="92" w:name="_Toc321318859"/>
      <w:bookmarkStart w:id="93" w:name="_Toc321318554"/>
      <w:bookmarkStart w:id="94" w:name="_Toc321318737"/>
      <w:bookmarkStart w:id="95" w:name="_Toc321318860"/>
      <w:bookmarkStart w:id="96" w:name="_Toc321318555"/>
      <w:bookmarkStart w:id="97" w:name="_Toc321318738"/>
      <w:bookmarkStart w:id="98" w:name="_Toc321318861"/>
      <w:bookmarkStart w:id="99" w:name="_Toc321318556"/>
      <w:bookmarkStart w:id="100" w:name="_Toc321318739"/>
      <w:bookmarkStart w:id="101" w:name="_Toc321318862"/>
      <w:bookmarkStart w:id="102" w:name="_Toc321318557"/>
      <w:bookmarkStart w:id="103" w:name="_Toc321318740"/>
      <w:bookmarkStart w:id="104" w:name="_Toc321318863"/>
      <w:bookmarkStart w:id="105" w:name="_Toc321318558"/>
      <w:bookmarkStart w:id="106" w:name="_Toc321318741"/>
      <w:bookmarkStart w:id="107" w:name="_Toc321318864"/>
      <w:bookmarkStart w:id="108" w:name="_Toc321318559"/>
      <w:bookmarkStart w:id="109" w:name="_Toc321318742"/>
      <w:bookmarkStart w:id="110" w:name="_Toc321318865"/>
      <w:bookmarkStart w:id="111" w:name="_Toc321318560"/>
      <w:bookmarkStart w:id="112" w:name="_Toc321318743"/>
      <w:bookmarkStart w:id="113" w:name="_Toc321318866"/>
      <w:bookmarkStart w:id="114" w:name="_Toc321318561"/>
      <w:bookmarkStart w:id="115" w:name="_Toc321318744"/>
      <w:bookmarkStart w:id="116" w:name="_Toc321318867"/>
      <w:bookmarkStart w:id="117" w:name="_Toc321318562"/>
      <w:bookmarkStart w:id="118" w:name="_Toc321318745"/>
      <w:bookmarkStart w:id="119" w:name="_Toc321318868"/>
      <w:bookmarkStart w:id="120" w:name="_Toc321318563"/>
      <w:bookmarkStart w:id="121" w:name="_Toc321318746"/>
      <w:bookmarkStart w:id="122" w:name="_Toc321318869"/>
      <w:bookmarkStart w:id="123" w:name="_Toc321318564"/>
      <w:bookmarkStart w:id="124" w:name="_Toc321318747"/>
      <w:bookmarkStart w:id="125" w:name="_Toc321318870"/>
      <w:bookmarkStart w:id="126" w:name="_Toc321318565"/>
      <w:bookmarkStart w:id="127" w:name="_Toc321318748"/>
      <w:bookmarkStart w:id="128" w:name="_Toc321318871"/>
      <w:bookmarkStart w:id="129" w:name="_Toc321318566"/>
      <w:bookmarkStart w:id="130" w:name="_Toc321318749"/>
      <w:bookmarkStart w:id="131" w:name="_Toc321318872"/>
      <w:bookmarkStart w:id="132" w:name="_Toc321318567"/>
      <w:bookmarkStart w:id="133" w:name="_Toc321318750"/>
      <w:bookmarkStart w:id="134" w:name="_Toc321318873"/>
      <w:bookmarkStart w:id="135" w:name="_Toc321318568"/>
      <w:bookmarkStart w:id="136" w:name="_Toc321318751"/>
      <w:bookmarkStart w:id="137" w:name="_Toc321318874"/>
      <w:bookmarkStart w:id="138" w:name="_Toc321318569"/>
      <w:bookmarkStart w:id="139" w:name="_Toc321318752"/>
      <w:bookmarkStart w:id="140" w:name="_Toc321318875"/>
      <w:bookmarkStart w:id="141" w:name="_Toc321318570"/>
      <w:bookmarkStart w:id="142" w:name="_Toc321318753"/>
      <w:bookmarkStart w:id="143" w:name="_Toc321318876"/>
      <w:bookmarkStart w:id="144" w:name="_Toc321318571"/>
      <w:bookmarkStart w:id="145" w:name="_Toc321318754"/>
      <w:bookmarkStart w:id="146" w:name="_Toc321318877"/>
      <w:bookmarkStart w:id="147" w:name="_Toc321318572"/>
      <w:bookmarkStart w:id="148" w:name="_Toc321318755"/>
      <w:bookmarkStart w:id="149" w:name="_Toc321318878"/>
      <w:bookmarkStart w:id="150" w:name="_Toc321318573"/>
      <w:bookmarkStart w:id="151" w:name="_Toc321318756"/>
      <w:bookmarkStart w:id="152" w:name="_Toc321318879"/>
      <w:bookmarkStart w:id="153" w:name="_Toc321318574"/>
      <w:bookmarkStart w:id="154" w:name="_Toc321318757"/>
      <w:bookmarkStart w:id="155" w:name="_Toc321318880"/>
      <w:bookmarkStart w:id="156" w:name="_Toc321318575"/>
      <w:bookmarkStart w:id="157" w:name="_Toc321318758"/>
      <w:bookmarkStart w:id="158" w:name="_Toc321318881"/>
      <w:bookmarkStart w:id="159" w:name="_Toc321318576"/>
      <w:bookmarkStart w:id="160" w:name="_Toc321318759"/>
      <w:bookmarkStart w:id="161" w:name="_Toc321318882"/>
      <w:bookmarkStart w:id="162" w:name="_Toc321318577"/>
      <w:bookmarkStart w:id="163" w:name="_Toc321318760"/>
      <w:bookmarkStart w:id="164" w:name="_Toc321318883"/>
      <w:bookmarkStart w:id="165" w:name="_Toc321318578"/>
      <w:bookmarkStart w:id="166" w:name="_Toc321318761"/>
      <w:bookmarkStart w:id="167" w:name="_Toc321318884"/>
      <w:bookmarkStart w:id="168" w:name="_Toc321318579"/>
      <w:bookmarkStart w:id="169" w:name="_Toc321318762"/>
      <w:bookmarkStart w:id="170" w:name="_Toc321318885"/>
      <w:bookmarkStart w:id="171" w:name="_Toc321318580"/>
      <w:bookmarkStart w:id="172" w:name="_Toc321318763"/>
      <w:bookmarkStart w:id="173" w:name="_Toc321318886"/>
      <w:bookmarkStart w:id="174" w:name="_Toc321318581"/>
      <w:bookmarkStart w:id="175" w:name="_Toc321318764"/>
      <w:bookmarkStart w:id="176" w:name="_Toc321318887"/>
      <w:bookmarkStart w:id="177" w:name="_Toc321318582"/>
      <w:bookmarkStart w:id="178" w:name="_Toc321318765"/>
      <w:bookmarkStart w:id="179" w:name="_Toc321318888"/>
      <w:bookmarkStart w:id="180" w:name="_Toc321318583"/>
      <w:bookmarkStart w:id="181" w:name="_Toc321318766"/>
      <w:bookmarkStart w:id="182" w:name="_Toc321318889"/>
      <w:bookmarkStart w:id="183" w:name="_Toc321318584"/>
      <w:bookmarkStart w:id="184" w:name="_Toc321318767"/>
      <w:bookmarkStart w:id="185" w:name="_Toc321318890"/>
      <w:bookmarkStart w:id="186" w:name="_Toc321318585"/>
      <w:bookmarkStart w:id="187" w:name="_Toc321318768"/>
      <w:bookmarkStart w:id="188" w:name="_Toc321318891"/>
      <w:bookmarkStart w:id="189" w:name="_Toc321318586"/>
      <w:bookmarkStart w:id="190" w:name="_Toc321318769"/>
      <w:bookmarkStart w:id="191" w:name="_Toc321318892"/>
      <w:bookmarkStart w:id="192" w:name="_Toc321318587"/>
      <w:bookmarkStart w:id="193" w:name="_Toc321318770"/>
      <w:bookmarkStart w:id="194" w:name="_Toc321318893"/>
      <w:bookmarkStart w:id="195" w:name="_Toc321318588"/>
      <w:bookmarkStart w:id="196" w:name="_Toc321318771"/>
      <w:bookmarkStart w:id="197" w:name="_Toc321318894"/>
      <w:bookmarkStart w:id="198" w:name="_Toc321318589"/>
      <w:bookmarkStart w:id="199" w:name="_Toc321318772"/>
      <w:bookmarkStart w:id="200" w:name="_Toc321318895"/>
      <w:bookmarkStart w:id="201" w:name="_Toc321318590"/>
      <w:bookmarkStart w:id="202" w:name="_Toc321318773"/>
      <w:bookmarkStart w:id="203" w:name="_Toc321318896"/>
      <w:bookmarkStart w:id="204" w:name="_Toc321318591"/>
      <w:bookmarkStart w:id="205" w:name="_Toc321318774"/>
      <w:bookmarkStart w:id="206" w:name="_Toc321318897"/>
      <w:bookmarkStart w:id="207" w:name="_Toc321318592"/>
      <w:bookmarkStart w:id="208" w:name="_Toc321318775"/>
      <w:bookmarkStart w:id="209" w:name="_Toc321318898"/>
      <w:bookmarkStart w:id="210" w:name="_Toc321318593"/>
      <w:bookmarkStart w:id="211" w:name="_Toc321318776"/>
      <w:bookmarkStart w:id="212" w:name="_Toc321318899"/>
      <w:bookmarkStart w:id="213" w:name="_Toc321318594"/>
      <w:bookmarkStart w:id="214" w:name="_Toc321318777"/>
      <w:bookmarkStart w:id="215" w:name="_Toc321318900"/>
      <w:bookmarkStart w:id="216" w:name="_Toc321318595"/>
      <w:bookmarkStart w:id="217" w:name="_Toc321318778"/>
      <w:bookmarkStart w:id="218" w:name="_Toc321318901"/>
      <w:bookmarkStart w:id="219" w:name="_Toc321318596"/>
      <w:bookmarkStart w:id="220" w:name="_Toc321318779"/>
      <w:bookmarkStart w:id="221" w:name="_Toc321318902"/>
      <w:bookmarkStart w:id="222" w:name="_Toc321318597"/>
      <w:bookmarkStart w:id="223" w:name="_Toc321318780"/>
      <w:bookmarkStart w:id="224" w:name="_Toc321318903"/>
      <w:bookmarkStart w:id="225" w:name="_Toc321318598"/>
      <w:bookmarkStart w:id="226" w:name="_Toc321318781"/>
      <w:bookmarkStart w:id="227" w:name="_Toc321318904"/>
      <w:bookmarkStart w:id="228" w:name="_Toc321318599"/>
      <w:bookmarkStart w:id="229" w:name="_Toc321318782"/>
      <w:bookmarkStart w:id="230" w:name="_Toc321318905"/>
      <w:bookmarkStart w:id="231" w:name="_Toc321318600"/>
      <w:bookmarkStart w:id="232" w:name="_Toc321318783"/>
      <w:bookmarkStart w:id="233" w:name="_Toc321318906"/>
      <w:bookmarkStart w:id="234" w:name="_Toc321318601"/>
      <w:bookmarkStart w:id="235" w:name="_Toc321318784"/>
      <w:bookmarkStart w:id="236" w:name="_Toc321318907"/>
      <w:bookmarkStart w:id="237" w:name="_Toc321318602"/>
      <w:bookmarkStart w:id="238" w:name="_Toc321318785"/>
      <w:bookmarkStart w:id="239" w:name="_Toc321318908"/>
      <w:bookmarkStart w:id="240" w:name="_Toc321318603"/>
      <w:bookmarkStart w:id="241" w:name="_Toc321318786"/>
      <w:bookmarkStart w:id="242" w:name="_Toc321318909"/>
      <w:bookmarkStart w:id="243" w:name="_Toc321318604"/>
      <w:bookmarkStart w:id="244" w:name="_Toc321318787"/>
      <w:bookmarkStart w:id="245" w:name="_Toc321318910"/>
      <w:bookmarkStart w:id="246" w:name="_Toc321318605"/>
      <w:bookmarkStart w:id="247" w:name="_Toc321318788"/>
      <w:bookmarkStart w:id="248" w:name="_Toc321318911"/>
      <w:bookmarkStart w:id="249" w:name="_Toc321318606"/>
      <w:bookmarkStart w:id="250" w:name="_Toc321318789"/>
      <w:bookmarkStart w:id="251" w:name="_Toc321318912"/>
      <w:bookmarkStart w:id="252" w:name="_Toc321318607"/>
      <w:bookmarkStart w:id="253" w:name="_Toc321318790"/>
      <w:bookmarkStart w:id="254" w:name="_Toc321318913"/>
      <w:bookmarkStart w:id="255" w:name="_Toc321318608"/>
      <w:bookmarkStart w:id="256" w:name="_Toc321318791"/>
      <w:bookmarkStart w:id="257" w:name="_Toc321318914"/>
      <w:bookmarkStart w:id="258" w:name="_Toc321318609"/>
      <w:bookmarkStart w:id="259" w:name="_Toc321318792"/>
      <w:bookmarkStart w:id="260" w:name="_Toc321318915"/>
      <w:bookmarkStart w:id="261" w:name="_Toc321318610"/>
      <w:bookmarkStart w:id="262" w:name="_Toc321318793"/>
      <w:bookmarkStart w:id="263" w:name="_Toc321318916"/>
      <w:bookmarkStart w:id="264" w:name="_Toc321318611"/>
      <w:bookmarkStart w:id="265" w:name="_Toc321318794"/>
      <w:bookmarkStart w:id="266" w:name="_Toc321318917"/>
      <w:bookmarkStart w:id="267" w:name="_Toc2307118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E03531">
        <w:rPr>
          <w:lang w:val="en-GB"/>
        </w:rPr>
        <w:lastRenderedPageBreak/>
        <w:t>Background</w:t>
      </w:r>
      <w:bookmarkEnd w:id="267"/>
    </w:p>
    <w:p w14:paraId="2ABF161F" w14:textId="6D9AF502" w:rsidR="00CD7E47" w:rsidRPr="00E03531" w:rsidRDefault="00C211B3" w:rsidP="008760A5">
      <w:pPr>
        <w:pStyle w:val="RhifParagraffCyfreithiol"/>
        <w:rPr>
          <w:lang w:val="en-GB"/>
        </w:rPr>
      </w:pPr>
      <w:r w:rsidRPr="00E03531">
        <w:rPr>
          <w:lang w:val="en-GB"/>
        </w:rPr>
        <w:t>The principal aim of the Welsh Language Commissioner</w:t>
      </w:r>
      <w:r w:rsidR="009234B9" w:rsidRPr="00E03531">
        <w:rPr>
          <w:lang w:val="en-GB"/>
        </w:rPr>
        <w:t xml:space="preserve"> (the Commissioner)</w:t>
      </w:r>
      <w:r w:rsidRPr="00E03531">
        <w:rPr>
          <w:lang w:val="en-GB"/>
        </w:rPr>
        <w:t>, an independent organi</w:t>
      </w:r>
      <w:r w:rsidR="006F26CD" w:rsidRPr="00E03531">
        <w:rPr>
          <w:lang w:val="en-GB"/>
        </w:rPr>
        <w:t>s</w:t>
      </w:r>
      <w:r w:rsidRPr="00E03531">
        <w:rPr>
          <w:lang w:val="en-GB"/>
        </w:rPr>
        <w:t xml:space="preserve">ation established under the Welsh Language Measure (Wales) 2011, is to promote and facilitate the use of Welsh. </w:t>
      </w:r>
      <w:r w:rsidR="00A65B15">
        <w:rPr>
          <w:lang w:val="en-GB"/>
        </w:rPr>
        <w:t xml:space="preserve"> </w:t>
      </w:r>
      <w:r w:rsidR="00A65B15" w:rsidRPr="00A65B15">
        <w:rPr>
          <w:lang w:val="en-GB"/>
        </w:rPr>
        <w:t>The Commissioner's vision is for a Wales where people can use Welsh in their everyday lives.</w:t>
      </w:r>
    </w:p>
    <w:p w14:paraId="7FC07FDF" w14:textId="07975FBF" w:rsidR="00CD7E47" w:rsidRPr="00E03531" w:rsidRDefault="007621D8" w:rsidP="00CD7E47">
      <w:pPr>
        <w:pStyle w:val="RhifParagraffCyfreithiol"/>
        <w:rPr>
          <w:lang w:val="en-GB"/>
        </w:rPr>
      </w:pPr>
      <w:r w:rsidRPr="00E03531">
        <w:rPr>
          <w:lang w:val="en-GB"/>
        </w:rPr>
        <w:t>T</w:t>
      </w:r>
      <w:r w:rsidR="00192CEA" w:rsidRPr="00E03531">
        <w:rPr>
          <w:lang w:val="en-GB"/>
        </w:rPr>
        <w:t xml:space="preserve">wo principles </w:t>
      </w:r>
      <w:r w:rsidR="00CD7E47" w:rsidRPr="00E03531">
        <w:rPr>
          <w:lang w:val="en-GB"/>
        </w:rPr>
        <w:t>will underpin</w:t>
      </w:r>
      <w:r w:rsidR="00192CEA" w:rsidRPr="00E03531">
        <w:rPr>
          <w:lang w:val="en-GB"/>
        </w:rPr>
        <w:t xml:space="preserve"> the work</w:t>
      </w:r>
      <w:r w:rsidR="00CD7E47" w:rsidRPr="00E03531">
        <w:rPr>
          <w:lang w:val="en-GB"/>
        </w:rPr>
        <w:t>:</w:t>
      </w:r>
    </w:p>
    <w:p w14:paraId="16F67B56" w14:textId="77777777" w:rsidR="00CD7E47" w:rsidRPr="00E03531" w:rsidRDefault="00262315" w:rsidP="00475F18">
      <w:pPr>
        <w:pStyle w:val="RhifParagraffCyfreithiol-Lefel2"/>
        <w:numPr>
          <w:ilvl w:val="2"/>
          <w:numId w:val="7"/>
        </w:numPr>
        <w:spacing w:after="120"/>
        <w:ind w:left="1134" w:hanging="567"/>
        <w:rPr>
          <w:lang w:val="en-GB"/>
        </w:rPr>
      </w:pPr>
      <w:r w:rsidRPr="00E03531">
        <w:rPr>
          <w:lang w:val="en-GB"/>
        </w:rPr>
        <w:t>In Wales, t</w:t>
      </w:r>
      <w:r w:rsidR="00CD7E47" w:rsidRPr="00E03531">
        <w:rPr>
          <w:lang w:val="en-GB"/>
        </w:rPr>
        <w:t xml:space="preserve">he Welsh language should be treated </w:t>
      </w:r>
      <w:r w:rsidRPr="00E03531">
        <w:rPr>
          <w:lang w:val="en-GB"/>
        </w:rPr>
        <w:t xml:space="preserve">no </w:t>
      </w:r>
      <w:r w:rsidR="00CD7E47" w:rsidRPr="00E03531">
        <w:rPr>
          <w:lang w:val="en-GB"/>
        </w:rPr>
        <w:t>less favourably than</w:t>
      </w:r>
      <w:r w:rsidRPr="00E03531">
        <w:rPr>
          <w:lang w:val="en-GB"/>
        </w:rPr>
        <w:t xml:space="preserve"> the</w:t>
      </w:r>
      <w:r w:rsidR="00CD7E47" w:rsidRPr="00E03531">
        <w:rPr>
          <w:lang w:val="en-GB"/>
        </w:rPr>
        <w:t xml:space="preserve"> English </w:t>
      </w:r>
      <w:r w:rsidR="000D39D7" w:rsidRPr="00E03531">
        <w:rPr>
          <w:lang w:val="en-GB"/>
        </w:rPr>
        <w:t>language.</w:t>
      </w:r>
    </w:p>
    <w:p w14:paraId="08E64652" w14:textId="77777777" w:rsidR="00CD7E47" w:rsidRPr="00E03531" w:rsidRDefault="00CD7E47" w:rsidP="00475F18">
      <w:pPr>
        <w:pStyle w:val="RhifParagraffCyfreithiol-Lefel2"/>
        <w:numPr>
          <w:ilvl w:val="2"/>
          <w:numId w:val="7"/>
        </w:numPr>
        <w:ind w:left="1134" w:hanging="567"/>
        <w:rPr>
          <w:lang w:val="en-GB"/>
        </w:rPr>
      </w:pPr>
      <w:r w:rsidRPr="00E03531">
        <w:rPr>
          <w:lang w:val="en-GB"/>
        </w:rPr>
        <w:t xml:space="preserve">Persons in Wales should be able to live their lives through the medium of </w:t>
      </w:r>
      <w:r w:rsidR="00262315" w:rsidRPr="00E03531">
        <w:rPr>
          <w:lang w:val="en-GB"/>
        </w:rPr>
        <w:t xml:space="preserve">the </w:t>
      </w:r>
      <w:r w:rsidRPr="00E03531">
        <w:rPr>
          <w:lang w:val="en-GB"/>
        </w:rPr>
        <w:t>Welsh</w:t>
      </w:r>
      <w:r w:rsidR="00262315" w:rsidRPr="00E03531">
        <w:rPr>
          <w:lang w:val="en-GB"/>
        </w:rPr>
        <w:t xml:space="preserve"> language</w:t>
      </w:r>
      <w:r w:rsidRPr="00E03531">
        <w:rPr>
          <w:lang w:val="en-GB"/>
        </w:rPr>
        <w:t xml:space="preserve"> if they </w:t>
      </w:r>
      <w:r w:rsidR="00D17864" w:rsidRPr="00E03531">
        <w:rPr>
          <w:lang w:val="en-GB"/>
        </w:rPr>
        <w:t>choose</w:t>
      </w:r>
      <w:r w:rsidRPr="00E03531">
        <w:rPr>
          <w:lang w:val="en-GB"/>
        </w:rPr>
        <w:t xml:space="preserve"> to do </w:t>
      </w:r>
      <w:r w:rsidR="000D39D7" w:rsidRPr="00E03531">
        <w:rPr>
          <w:lang w:val="en-GB"/>
        </w:rPr>
        <w:t>so.</w:t>
      </w:r>
    </w:p>
    <w:p w14:paraId="0524747C" w14:textId="2CC283C7" w:rsidR="00CD7E47" w:rsidRPr="00E03531" w:rsidRDefault="00A54F21" w:rsidP="00CD7E47">
      <w:pPr>
        <w:pStyle w:val="RhifParagraffCyfreithiol"/>
        <w:rPr>
          <w:lang w:val="en-GB"/>
        </w:rPr>
      </w:pPr>
      <w:r w:rsidRPr="00E03531">
        <w:rPr>
          <w:rFonts w:cs="Arial"/>
          <w:lang w:val="en-GB"/>
        </w:rPr>
        <w:t xml:space="preserve">The Commissioner's internal administration is carried out entirely through the Welsh language; </w:t>
      </w:r>
      <w:r w:rsidR="004F15B2" w:rsidRPr="00E03531">
        <w:rPr>
          <w:rFonts w:cs="Arial"/>
          <w:lang w:val="en-GB"/>
        </w:rPr>
        <w:t>also,</w:t>
      </w:r>
      <w:r w:rsidRPr="00E03531">
        <w:rPr>
          <w:rFonts w:cs="Arial"/>
          <w:lang w:val="en-GB"/>
        </w:rPr>
        <w:t xml:space="preserve"> a considerable amount of external communication is carried out through the Welsh language.</w:t>
      </w:r>
    </w:p>
    <w:p w14:paraId="0CB7F875" w14:textId="1B51F45C" w:rsidR="0063725B" w:rsidRPr="00E03531" w:rsidRDefault="0063725B" w:rsidP="0063725B">
      <w:pPr>
        <w:pStyle w:val="RhifParagraffCyfreithiol"/>
        <w:rPr>
          <w:rFonts w:cs="Arial"/>
          <w:lang w:val="en-GB"/>
        </w:rPr>
      </w:pPr>
      <w:r w:rsidRPr="00E03531">
        <w:rPr>
          <w:rFonts w:cs="Arial"/>
          <w:lang w:val="en-GB"/>
        </w:rPr>
        <w:t xml:space="preserve">Procurement legislation requires a contracting authority (Welsh Language Commissioner) to consider whether splitting the contract into lots is appropriate.  The Commissioner has decided that services to be carried out under the contract are to be divided into the 3 lots, as specified in the requirements set out in section </w:t>
      </w:r>
      <w:r w:rsidR="00EE2F63" w:rsidRPr="00E03531">
        <w:rPr>
          <w:rFonts w:cs="Arial"/>
          <w:lang w:val="en-GB"/>
        </w:rPr>
        <w:t>5</w:t>
      </w:r>
      <w:r w:rsidRPr="00E03531">
        <w:rPr>
          <w:rFonts w:cs="Arial"/>
          <w:lang w:val="en-GB"/>
        </w:rPr>
        <w:t>.</w:t>
      </w:r>
    </w:p>
    <w:p w14:paraId="08C35854" w14:textId="7980494F" w:rsidR="0063725B" w:rsidRPr="00E03531" w:rsidRDefault="0063725B" w:rsidP="0063725B">
      <w:pPr>
        <w:pStyle w:val="RhifParagraffCyfreithiol"/>
        <w:rPr>
          <w:rFonts w:cs="Arial"/>
          <w:lang w:val="en-GB"/>
        </w:rPr>
      </w:pPr>
      <w:r w:rsidRPr="00E03531">
        <w:rPr>
          <w:rFonts w:cs="Arial"/>
          <w:lang w:val="en-GB"/>
        </w:rPr>
        <w:t xml:space="preserve">Suppliers are invited to apply for one or more of the lots and to inform the Commissioner which lot(s) they are applying for by noting this in </w:t>
      </w:r>
      <w:r w:rsidR="00805C1C" w:rsidRPr="00E03531">
        <w:rPr>
          <w:rFonts w:cs="Arial"/>
          <w:lang w:val="en-GB"/>
        </w:rPr>
        <w:t>Section 10</w:t>
      </w:r>
      <w:r w:rsidRPr="00E03531">
        <w:rPr>
          <w:rFonts w:cs="Arial"/>
          <w:lang w:val="en-GB"/>
        </w:rPr>
        <w:t>.</w:t>
      </w:r>
    </w:p>
    <w:p w14:paraId="49204E5B" w14:textId="401270D5" w:rsidR="0063725B" w:rsidRPr="00E03531" w:rsidRDefault="0063725B" w:rsidP="0063725B">
      <w:pPr>
        <w:pStyle w:val="RhifParagraffCyfreithiol"/>
        <w:rPr>
          <w:rFonts w:cs="Arial"/>
          <w:lang w:val="en-GB"/>
        </w:rPr>
      </w:pPr>
      <w:r w:rsidRPr="00E03531">
        <w:rPr>
          <w:rFonts w:cs="Arial"/>
          <w:lang w:val="en-GB"/>
        </w:rPr>
        <w:t xml:space="preserve">Any supplier who applies for one or two lots will not be treated less favourably than a supplier who applies for all three lots, </w:t>
      </w:r>
      <w:r w:rsidR="002E5F8E" w:rsidRPr="00E03531">
        <w:rPr>
          <w:rFonts w:cs="Arial"/>
          <w:lang w:val="en-GB"/>
        </w:rPr>
        <w:t>provided</w:t>
      </w:r>
      <w:r w:rsidRPr="00E03531">
        <w:rPr>
          <w:rFonts w:cs="Arial"/>
          <w:lang w:val="en-GB"/>
        </w:rPr>
        <w:t xml:space="preserve"> they meet the selection criteria </w:t>
      </w:r>
      <w:r w:rsidR="00ED386C">
        <w:rPr>
          <w:rFonts w:cs="Arial"/>
          <w:lang w:val="en-GB"/>
        </w:rPr>
        <w:t>which</w:t>
      </w:r>
      <w:r w:rsidRPr="00E03531">
        <w:rPr>
          <w:rFonts w:cs="Arial"/>
          <w:lang w:val="en-GB"/>
        </w:rPr>
        <w:t xml:space="preserve"> apply to the lot they are applying for.</w:t>
      </w:r>
    </w:p>
    <w:p w14:paraId="776AC99A" w14:textId="481CA112" w:rsidR="0063725B" w:rsidRPr="00E03531" w:rsidRDefault="0063725B" w:rsidP="0063725B">
      <w:pPr>
        <w:pStyle w:val="RhifParagraffCyfreithiol"/>
        <w:rPr>
          <w:lang w:val="en-GB"/>
        </w:rPr>
      </w:pPr>
      <w:r w:rsidRPr="00E03531">
        <w:rPr>
          <w:rFonts w:cs="Arial"/>
          <w:lang w:val="en-GB"/>
        </w:rPr>
        <w:t xml:space="preserve">The Commissioner will decide, depending on the outcome of the assessment of the proposals, if all the lots are awarded to one supplier, or </w:t>
      </w:r>
      <w:r w:rsidR="00AB7E32" w:rsidRPr="00E03531">
        <w:rPr>
          <w:rFonts w:cs="Arial"/>
          <w:lang w:val="en-GB"/>
        </w:rPr>
        <w:t xml:space="preserve">to award individual lots </w:t>
      </w:r>
      <w:r w:rsidRPr="00E03531">
        <w:rPr>
          <w:rFonts w:cs="Arial"/>
          <w:lang w:val="en-GB"/>
        </w:rPr>
        <w:t>to different suppliers.</w:t>
      </w:r>
    </w:p>
    <w:p w14:paraId="5586EC6C" w14:textId="77777777" w:rsidR="00BD446F" w:rsidRPr="00E03531" w:rsidRDefault="00BD446F" w:rsidP="00BD446F">
      <w:pPr>
        <w:pStyle w:val="Pennawd1"/>
        <w:ind w:left="567" w:hanging="567"/>
        <w:rPr>
          <w:lang w:val="en-GB"/>
        </w:rPr>
      </w:pPr>
      <w:bookmarkStart w:id="268" w:name="_Toc230711879"/>
      <w:r w:rsidRPr="00E03531">
        <w:rPr>
          <w:lang w:val="en-GB"/>
        </w:rPr>
        <w:t>Aim and Objectives</w:t>
      </w:r>
      <w:bookmarkEnd w:id="268"/>
    </w:p>
    <w:p w14:paraId="3428D4F6" w14:textId="4F83B949" w:rsidR="00BD446F" w:rsidRPr="00E03531" w:rsidRDefault="00BD446F" w:rsidP="00BD446F">
      <w:pPr>
        <w:pStyle w:val="RhifParagraffCyfreithiol"/>
        <w:rPr>
          <w:rFonts w:cs="Arial"/>
          <w:lang w:val="en-GB"/>
        </w:rPr>
      </w:pPr>
      <w:r w:rsidRPr="00E03531">
        <w:rPr>
          <w:rFonts w:cs="Arial"/>
          <w:lang w:val="en-GB"/>
        </w:rPr>
        <w:t xml:space="preserve">The Commissioner wishes to appoint a supplier or suppliers to fulfil IT Support Services for the IT environment outlined in section </w:t>
      </w:r>
      <w:r w:rsidR="00EE2F63" w:rsidRPr="00E03531">
        <w:rPr>
          <w:rFonts w:cs="Arial"/>
          <w:lang w:val="en-GB"/>
        </w:rPr>
        <w:t>4</w:t>
      </w:r>
      <w:r w:rsidRPr="00E03531">
        <w:rPr>
          <w:rFonts w:cs="Arial"/>
          <w:lang w:val="en-GB"/>
        </w:rPr>
        <w:t xml:space="preserve"> in accordance with the Requirements set out in section </w:t>
      </w:r>
      <w:r w:rsidR="00EE2F63" w:rsidRPr="00E03531">
        <w:rPr>
          <w:rFonts w:cs="Arial"/>
          <w:lang w:val="en-GB"/>
        </w:rPr>
        <w:t>5</w:t>
      </w:r>
      <w:r w:rsidRPr="00E03531">
        <w:rPr>
          <w:rFonts w:cs="Arial"/>
          <w:lang w:val="en-GB"/>
        </w:rPr>
        <w:t>.</w:t>
      </w:r>
    </w:p>
    <w:p w14:paraId="1D7EA029" w14:textId="77777777" w:rsidR="00BD446F" w:rsidRPr="00E03531" w:rsidRDefault="00BD446F" w:rsidP="00BD446F">
      <w:pPr>
        <w:pStyle w:val="RhifParagraffCyfreithiol"/>
        <w:rPr>
          <w:rFonts w:cs="Arial"/>
          <w:lang w:val="en-GB"/>
        </w:rPr>
      </w:pPr>
      <w:r w:rsidRPr="00E03531">
        <w:rPr>
          <w:rFonts w:cs="Arial"/>
          <w:lang w:val="en-GB"/>
        </w:rPr>
        <w:t>The Commissioner wishes the contract to run for a period of 3 years from 24/11/2026 to 30/11/2029, with the option to extend the contract for up to 2 additional years.</w:t>
      </w:r>
    </w:p>
    <w:p w14:paraId="1DD3009D" w14:textId="21D34C4B" w:rsidR="00BD446F" w:rsidRPr="00E03531" w:rsidRDefault="00BD446F" w:rsidP="00BD446F">
      <w:pPr>
        <w:pStyle w:val="RhifParagraffCyfreithiol"/>
        <w:rPr>
          <w:rFonts w:cs="Arial"/>
          <w:lang w:val="en-GB"/>
        </w:rPr>
      </w:pPr>
      <w:r w:rsidRPr="00E03531">
        <w:rPr>
          <w:rFonts w:cs="Arial"/>
          <w:lang w:val="en-GB"/>
        </w:rPr>
        <w:t xml:space="preserve">The tender timetable (Section </w:t>
      </w:r>
      <w:r w:rsidR="001453E4" w:rsidRPr="00E03531">
        <w:rPr>
          <w:rFonts w:cs="Arial"/>
          <w:lang w:val="en-GB"/>
        </w:rPr>
        <w:t>7</w:t>
      </w:r>
      <w:r w:rsidRPr="00E03531">
        <w:rPr>
          <w:rFonts w:cs="Arial"/>
          <w:lang w:val="en-GB"/>
        </w:rPr>
        <w:t>) has been designed to allow sufficient time following award, to transfer services in circumstances where this is necessary.  As part of their offer, suppliers should include a section describing the methodology and timetable for transferring and taking responsibility for the services they will be bidding for.</w:t>
      </w:r>
    </w:p>
    <w:p w14:paraId="62957177" w14:textId="4AFCD815" w:rsidR="000B101C" w:rsidRPr="00E03531" w:rsidRDefault="00BD446F" w:rsidP="000B101C">
      <w:pPr>
        <w:pStyle w:val="Pennawd1"/>
        <w:ind w:left="567" w:hanging="567"/>
        <w:rPr>
          <w:lang w:val="en-GB"/>
        </w:rPr>
      </w:pPr>
      <w:bookmarkStart w:id="269" w:name="_Toc230711880"/>
      <w:r w:rsidRPr="00E03531">
        <w:rPr>
          <w:lang w:val="en-GB"/>
        </w:rPr>
        <w:lastRenderedPageBreak/>
        <w:t>Risks</w:t>
      </w:r>
      <w:bookmarkEnd w:id="269"/>
    </w:p>
    <w:p w14:paraId="3A7D8C3D" w14:textId="58E4D97F" w:rsidR="00D9480C" w:rsidRPr="00E03531" w:rsidRDefault="00F13340" w:rsidP="00721007">
      <w:pPr>
        <w:pStyle w:val="RhifParagraffCyfreithiol"/>
        <w:rPr>
          <w:rFonts w:cs="Arial"/>
          <w:lang w:val="en-GB"/>
        </w:rPr>
      </w:pPr>
      <w:r w:rsidRPr="00E03531">
        <w:rPr>
          <w:rFonts w:cs="Arial"/>
          <w:lang w:val="en-GB"/>
        </w:rPr>
        <w:t xml:space="preserve">The Commissioner </w:t>
      </w:r>
      <w:r w:rsidR="00AC1B80" w:rsidRPr="00E03531">
        <w:rPr>
          <w:rFonts w:cs="Arial"/>
          <w:lang w:val="en-GB"/>
        </w:rPr>
        <w:t xml:space="preserve">is required </w:t>
      </w:r>
      <w:r w:rsidR="0013618F" w:rsidRPr="00E03531">
        <w:rPr>
          <w:rFonts w:cs="Arial"/>
          <w:lang w:val="en-GB"/>
        </w:rPr>
        <w:t>to identify and assess any risks that may impact t</w:t>
      </w:r>
      <w:r w:rsidR="0034412B" w:rsidRPr="00E03531">
        <w:rPr>
          <w:rFonts w:cs="Arial"/>
          <w:lang w:val="en-GB"/>
        </w:rPr>
        <w:t>his procurement process</w:t>
      </w:r>
      <w:r w:rsidR="00150460" w:rsidRPr="00E03531">
        <w:rPr>
          <w:rFonts w:cs="Arial"/>
          <w:lang w:val="en-GB"/>
        </w:rPr>
        <w:t xml:space="preserve"> and</w:t>
      </w:r>
      <w:r w:rsidR="003239CB" w:rsidRPr="00E03531">
        <w:rPr>
          <w:rFonts w:cs="Arial"/>
          <w:lang w:val="en-GB"/>
        </w:rPr>
        <w:t xml:space="preserve"> consider how the risks could affect the future operation of the contract</w:t>
      </w:r>
      <w:r w:rsidR="0034412B" w:rsidRPr="00E03531">
        <w:rPr>
          <w:rFonts w:cs="Arial"/>
          <w:lang w:val="en-GB"/>
        </w:rPr>
        <w:t>.</w:t>
      </w:r>
      <w:r w:rsidR="00D9480C" w:rsidRPr="00E03531">
        <w:rPr>
          <w:rFonts w:cs="Arial"/>
          <w:lang w:val="en-GB"/>
        </w:rPr>
        <w:t xml:space="preserve">  </w:t>
      </w:r>
      <w:r w:rsidR="00341255" w:rsidRPr="00E03531">
        <w:rPr>
          <w:rFonts w:cs="Arial"/>
          <w:lang w:val="en-GB"/>
        </w:rPr>
        <w:t xml:space="preserve">The </w:t>
      </w:r>
      <w:r w:rsidR="005953D8" w:rsidRPr="00E03531">
        <w:rPr>
          <w:rFonts w:cs="Arial"/>
          <w:lang w:val="en-GB"/>
        </w:rPr>
        <w:t xml:space="preserve">Procurement </w:t>
      </w:r>
      <w:r w:rsidR="00341255" w:rsidRPr="00E03531">
        <w:rPr>
          <w:rFonts w:cs="Arial"/>
          <w:lang w:val="en-GB"/>
        </w:rPr>
        <w:t>Act 2023 (</w:t>
      </w:r>
      <w:r w:rsidR="00FF0335" w:rsidRPr="00E03531">
        <w:rPr>
          <w:rFonts w:cs="Arial"/>
          <w:lang w:val="en-GB"/>
        </w:rPr>
        <w:t xml:space="preserve">Schedule 8 paragraph 6) requires </w:t>
      </w:r>
      <w:r w:rsidR="00906DD3" w:rsidRPr="00E03531">
        <w:rPr>
          <w:rFonts w:cs="Arial"/>
          <w:lang w:val="en-GB"/>
        </w:rPr>
        <w:t xml:space="preserve">the Commissioner to </w:t>
      </w:r>
      <w:r w:rsidR="00B06A2E" w:rsidRPr="00E03531">
        <w:rPr>
          <w:rFonts w:cs="Arial"/>
          <w:lang w:val="en-GB"/>
        </w:rPr>
        <w:t>set out the risks</w:t>
      </w:r>
      <w:r w:rsidR="00195FE0" w:rsidRPr="00E03531">
        <w:rPr>
          <w:rFonts w:cs="Arial"/>
          <w:lang w:val="en-GB"/>
        </w:rPr>
        <w:t xml:space="preserve"> in the tender documentation,</w:t>
      </w:r>
      <w:r w:rsidR="00B06A2E" w:rsidRPr="00E03531">
        <w:rPr>
          <w:rFonts w:cs="Arial"/>
          <w:lang w:val="en-GB"/>
        </w:rPr>
        <w:t xml:space="preserve"> </w:t>
      </w:r>
      <w:r w:rsidR="00097EB4" w:rsidRPr="00E03531">
        <w:rPr>
          <w:rFonts w:cs="Arial"/>
          <w:lang w:val="en-GB"/>
        </w:rPr>
        <w:t xml:space="preserve">in order to be able to </w:t>
      </w:r>
      <w:r w:rsidR="00D9480C" w:rsidRPr="00E03531">
        <w:rPr>
          <w:rFonts w:cs="Arial"/>
          <w:lang w:val="en-GB"/>
        </w:rPr>
        <w:t>modify the contract in circumstances where the risk materialises.</w:t>
      </w:r>
    </w:p>
    <w:p w14:paraId="4C2240C6" w14:textId="4F9DB47C" w:rsidR="009408CD" w:rsidRPr="00E03531" w:rsidRDefault="004343D8" w:rsidP="00F13340">
      <w:pPr>
        <w:pStyle w:val="RhifParagraffCyfreithiol"/>
        <w:rPr>
          <w:rFonts w:cs="Arial"/>
          <w:lang w:val="en-GB"/>
        </w:rPr>
      </w:pPr>
      <w:r w:rsidRPr="00E03531">
        <w:rPr>
          <w:rFonts w:cs="Arial"/>
          <w:lang w:val="en-GB"/>
        </w:rPr>
        <w:t>The Commissioner has identified the following risks</w:t>
      </w:r>
      <w:r w:rsidR="009408CD" w:rsidRPr="00E03531">
        <w:rPr>
          <w:rFonts w:cs="Arial"/>
          <w:lang w:val="en-GB"/>
        </w:rPr>
        <w:t>;</w:t>
      </w:r>
      <w:r w:rsidRPr="00E03531">
        <w:rPr>
          <w:rFonts w:cs="Arial"/>
          <w:lang w:val="en-GB"/>
        </w:rPr>
        <w:t xml:space="preserve"> and may </w:t>
      </w:r>
      <w:r w:rsidR="003546EC" w:rsidRPr="00E03531">
        <w:rPr>
          <w:rFonts w:cs="Arial"/>
          <w:lang w:val="en-GB"/>
        </w:rPr>
        <w:t xml:space="preserve">wish to modify the contract </w:t>
      </w:r>
      <w:r w:rsidR="009408CD" w:rsidRPr="00E03531">
        <w:rPr>
          <w:rFonts w:cs="Arial"/>
          <w:lang w:val="en-GB"/>
        </w:rPr>
        <w:t>if one or more of the risks materialise.</w:t>
      </w:r>
    </w:p>
    <w:tbl>
      <w:tblPr>
        <w:tblStyle w:val="GridTabl"/>
        <w:tblW w:w="0" w:type="auto"/>
        <w:tblInd w:w="576" w:type="dxa"/>
        <w:tblLook w:val="04A0" w:firstRow="1" w:lastRow="0" w:firstColumn="1" w:lastColumn="0" w:noHBand="0" w:noVBand="1"/>
      </w:tblPr>
      <w:tblGrid>
        <w:gridCol w:w="2948"/>
        <w:gridCol w:w="3152"/>
        <w:gridCol w:w="2948"/>
      </w:tblGrid>
      <w:tr w:rsidR="00432C53" w:rsidRPr="00E03531" w14:paraId="68414576" w14:textId="77777777" w:rsidTr="00487BA4">
        <w:tc>
          <w:tcPr>
            <w:tcW w:w="2948" w:type="dxa"/>
          </w:tcPr>
          <w:p w14:paraId="382C7375" w14:textId="5C76E210" w:rsidR="00432C53" w:rsidRPr="00E03531" w:rsidRDefault="00432C53" w:rsidP="00432C53">
            <w:pPr>
              <w:pStyle w:val="RhifParagraffCyfreithiol"/>
              <w:numPr>
                <w:ilvl w:val="0"/>
                <w:numId w:val="0"/>
              </w:numPr>
              <w:spacing w:before="60" w:after="60"/>
              <w:rPr>
                <w:rFonts w:cs="Arial"/>
                <w:b/>
                <w:bCs/>
                <w:lang w:val="en-GB"/>
              </w:rPr>
            </w:pPr>
            <w:r w:rsidRPr="00E03531">
              <w:rPr>
                <w:rFonts w:cs="Arial"/>
                <w:b/>
                <w:bCs/>
                <w:lang w:val="en-GB"/>
              </w:rPr>
              <w:t>Risk</w:t>
            </w:r>
          </w:p>
        </w:tc>
        <w:tc>
          <w:tcPr>
            <w:tcW w:w="3152" w:type="dxa"/>
          </w:tcPr>
          <w:p w14:paraId="1C562227" w14:textId="576CFCD1" w:rsidR="00432C53" w:rsidRPr="00E03531" w:rsidRDefault="002602D2" w:rsidP="00432C53">
            <w:pPr>
              <w:pStyle w:val="RhifParagraffCyfreithiol"/>
              <w:numPr>
                <w:ilvl w:val="0"/>
                <w:numId w:val="0"/>
              </w:numPr>
              <w:spacing w:before="60" w:after="60"/>
              <w:rPr>
                <w:rFonts w:cs="Arial"/>
                <w:b/>
                <w:bCs/>
                <w:lang w:val="en-GB"/>
              </w:rPr>
            </w:pPr>
            <w:r w:rsidRPr="00E03531">
              <w:rPr>
                <w:rFonts w:cs="Arial"/>
                <w:b/>
                <w:bCs/>
                <w:lang w:val="en-GB"/>
              </w:rPr>
              <w:t>Impact on Contract</w:t>
            </w:r>
          </w:p>
        </w:tc>
        <w:tc>
          <w:tcPr>
            <w:tcW w:w="2948" w:type="dxa"/>
          </w:tcPr>
          <w:p w14:paraId="2F68F30F" w14:textId="47AB6274" w:rsidR="00432C53" w:rsidRPr="00E03531" w:rsidRDefault="002602D2" w:rsidP="00432C53">
            <w:pPr>
              <w:pStyle w:val="RhifParagraffCyfreithiol"/>
              <w:numPr>
                <w:ilvl w:val="0"/>
                <w:numId w:val="0"/>
              </w:numPr>
              <w:spacing w:before="60" w:after="60"/>
              <w:rPr>
                <w:rFonts w:cs="Arial"/>
                <w:b/>
                <w:bCs/>
                <w:lang w:val="en-GB"/>
              </w:rPr>
            </w:pPr>
            <w:r w:rsidRPr="00E03531">
              <w:rPr>
                <w:rFonts w:cs="Arial"/>
                <w:b/>
                <w:bCs/>
                <w:lang w:val="en-GB"/>
              </w:rPr>
              <w:t>Why not possible to address at outset</w:t>
            </w:r>
          </w:p>
        </w:tc>
      </w:tr>
      <w:tr w:rsidR="00432C53" w:rsidRPr="00E03531" w14:paraId="64C48302" w14:textId="77777777" w:rsidTr="00487BA4">
        <w:tc>
          <w:tcPr>
            <w:tcW w:w="2948" w:type="dxa"/>
          </w:tcPr>
          <w:p w14:paraId="2B12B6DB" w14:textId="66D40B3F" w:rsidR="00432C53" w:rsidRPr="00E03531" w:rsidRDefault="009C5F30" w:rsidP="00432C53">
            <w:pPr>
              <w:pStyle w:val="RhifParagraffCyfreithiol"/>
              <w:numPr>
                <w:ilvl w:val="0"/>
                <w:numId w:val="0"/>
              </w:numPr>
              <w:spacing w:before="60" w:after="60"/>
              <w:rPr>
                <w:rFonts w:cs="Arial"/>
                <w:lang w:val="en-GB"/>
              </w:rPr>
            </w:pPr>
            <w:r w:rsidRPr="00E03531">
              <w:rPr>
                <w:rFonts w:cs="Arial"/>
                <w:lang w:val="en-GB"/>
              </w:rPr>
              <w:t xml:space="preserve">Budget allocated to the Welsh Language Commissioner is </w:t>
            </w:r>
            <w:r w:rsidR="00FF5581" w:rsidRPr="00E03531">
              <w:rPr>
                <w:rFonts w:cs="Arial"/>
                <w:lang w:val="en-GB"/>
              </w:rPr>
              <w:t>reduced significantly</w:t>
            </w:r>
            <w:r w:rsidR="00ED2FD3" w:rsidRPr="00E03531">
              <w:rPr>
                <w:rFonts w:cs="Arial"/>
                <w:lang w:val="en-GB"/>
              </w:rPr>
              <w:t>.</w:t>
            </w:r>
          </w:p>
        </w:tc>
        <w:tc>
          <w:tcPr>
            <w:tcW w:w="3152" w:type="dxa"/>
          </w:tcPr>
          <w:p w14:paraId="07FDB41F" w14:textId="28F18125" w:rsidR="00432C53" w:rsidRPr="00E03531" w:rsidRDefault="007D77B1" w:rsidP="00432C53">
            <w:pPr>
              <w:pStyle w:val="RhifParagraffCyfreithiol"/>
              <w:numPr>
                <w:ilvl w:val="0"/>
                <w:numId w:val="0"/>
              </w:numPr>
              <w:spacing w:before="60" w:after="60"/>
              <w:rPr>
                <w:rFonts w:cs="Arial"/>
                <w:lang w:val="en-GB"/>
              </w:rPr>
            </w:pPr>
            <w:r w:rsidRPr="00E03531">
              <w:rPr>
                <w:rFonts w:cs="Arial"/>
                <w:lang w:val="en-GB"/>
              </w:rPr>
              <w:t>Commissioner would need to assess spending priorities, which could impact the affordability of the contract</w:t>
            </w:r>
            <w:r w:rsidR="00ED2FD3" w:rsidRPr="00E03531">
              <w:rPr>
                <w:rFonts w:cs="Arial"/>
                <w:lang w:val="en-GB"/>
              </w:rPr>
              <w:t>.</w:t>
            </w:r>
          </w:p>
        </w:tc>
        <w:tc>
          <w:tcPr>
            <w:tcW w:w="2948" w:type="dxa"/>
          </w:tcPr>
          <w:p w14:paraId="2AF3C475" w14:textId="3B2ED70D" w:rsidR="00432C53" w:rsidRPr="00E03531" w:rsidRDefault="00197070" w:rsidP="00432C53">
            <w:pPr>
              <w:pStyle w:val="RhifParagraffCyfreithiol"/>
              <w:numPr>
                <w:ilvl w:val="0"/>
                <w:numId w:val="0"/>
              </w:numPr>
              <w:spacing w:before="60" w:after="60"/>
              <w:rPr>
                <w:rFonts w:cs="Arial"/>
                <w:lang w:val="en-GB"/>
              </w:rPr>
            </w:pPr>
            <w:r w:rsidRPr="00E03531">
              <w:rPr>
                <w:rFonts w:cs="Arial"/>
                <w:lang w:val="en-GB"/>
              </w:rPr>
              <w:t>There is no</w:t>
            </w:r>
            <w:r w:rsidR="008B247A">
              <w:rPr>
                <w:rFonts w:cs="Arial"/>
                <w:lang w:val="en-GB"/>
              </w:rPr>
              <w:t xml:space="preserve"> current </w:t>
            </w:r>
            <w:r w:rsidRPr="00E03531">
              <w:rPr>
                <w:rFonts w:cs="Arial"/>
                <w:lang w:val="en-GB"/>
              </w:rPr>
              <w:t xml:space="preserve"> information or evidence to suggest that </w:t>
            </w:r>
            <w:r w:rsidR="00ED2FD3" w:rsidRPr="00E03531">
              <w:rPr>
                <w:rFonts w:cs="Arial"/>
                <w:lang w:val="en-GB"/>
              </w:rPr>
              <w:t>a reduction in the budget is likely.</w:t>
            </w:r>
          </w:p>
        </w:tc>
      </w:tr>
      <w:tr w:rsidR="00432C53" w:rsidRPr="00E03531" w14:paraId="06376758" w14:textId="77777777" w:rsidTr="00487BA4">
        <w:tc>
          <w:tcPr>
            <w:tcW w:w="2948" w:type="dxa"/>
          </w:tcPr>
          <w:p w14:paraId="61E2E101" w14:textId="4075C8D3" w:rsidR="00432C53" w:rsidRPr="00E03531" w:rsidRDefault="00B60832" w:rsidP="00432C53">
            <w:pPr>
              <w:pStyle w:val="RhifParagraffCyfreithiol"/>
              <w:numPr>
                <w:ilvl w:val="0"/>
                <w:numId w:val="0"/>
              </w:numPr>
              <w:spacing w:before="60" w:after="60"/>
              <w:rPr>
                <w:rFonts w:cs="Arial"/>
                <w:lang w:val="en-GB"/>
              </w:rPr>
            </w:pPr>
            <w:r w:rsidRPr="00E03531">
              <w:rPr>
                <w:rFonts w:cs="Arial"/>
                <w:lang w:val="en-GB"/>
              </w:rPr>
              <w:t>Risk that</w:t>
            </w:r>
            <w:r w:rsidR="006D5956">
              <w:rPr>
                <w:rFonts w:cs="Arial"/>
                <w:lang w:val="en-GB"/>
              </w:rPr>
              <w:t xml:space="preserve"> technological</w:t>
            </w:r>
            <w:r w:rsidR="00A73DEF">
              <w:rPr>
                <w:rFonts w:cs="Arial"/>
                <w:lang w:val="en-GB"/>
              </w:rPr>
              <w:t xml:space="preserve">, </w:t>
            </w:r>
            <w:r w:rsidRPr="00E03531">
              <w:rPr>
                <w:rFonts w:cs="Arial"/>
                <w:lang w:val="en-GB"/>
              </w:rPr>
              <w:t>business</w:t>
            </w:r>
            <w:r w:rsidR="00A73DEF">
              <w:rPr>
                <w:rFonts w:cs="Arial"/>
                <w:lang w:val="en-GB"/>
              </w:rPr>
              <w:t>,</w:t>
            </w:r>
            <w:r w:rsidRPr="00E03531">
              <w:rPr>
                <w:rFonts w:cs="Arial"/>
                <w:lang w:val="en-GB"/>
              </w:rPr>
              <w:t xml:space="preserve"> </w:t>
            </w:r>
            <w:r w:rsidR="00174FB8" w:rsidRPr="00E03531">
              <w:rPr>
                <w:rFonts w:cs="Arial"/>
                <w:lang w:val="en-GB"/>
              </w:rPr>
              <w:t xml:space="preserve">or operational </w:t>
            </w:r>
            <w:r w:rsidR="00403548" w:rsidRPr="00E03531">
              <w:rPr>
                <w:rFonts w:cs="Arial"/>
                <w:lang w:val="en-GB"/>
              </w:rPr>
              <w:t xml:space="preserve">requirements </w:t>
            </w:r>
            <w:r w:rsidR="00AE1E70" w:rsidRPr="00E03531">
              <w:rPr>
                <w:rFonts w:cs="Arial"/>
                <w:lang w:val="en-GB"/>
              </w:rPr>
              <w:t xml:space="preserve">have a consequential </w:t>
            </w:r>
            <w:r w:rsidR="00403548" w:rsidRPr="00E03531">
              <w:rPr>
                <w:rFonts w:cs="Arial"/>
                <w:lang w:val="en-GB"/>
              </w:rPr>
              <w:t xml:space="preserve">change to the </w:t>
            </w:r>
            <w:r w:rsidR="002876DB" w:rsidRPr="00E03531">
              <w:rPr>
                <w:rFonts w:cs="Arial"/>
                <w:lang w:val="en-GB"/>
              </w:rPr>
              <w:t>way IT services are delivered</w:t>
            </w:r>
          </w:p>
        </w:tc>
        <w:tc>
          <w:tcPr>
            <w:tcW w:w="3152" w:type="dxa"/>
          </w:tcPr>
          <w:p w14:paraId="27559FED" w14:textId="339D7736" w:rsidR="00432C53" w:rsidRPr="00E03531" w:rsidRDefault="00174FB8" w:rsidP="00432C53">
            <w:pPr>
              <w:pStyle w:val="RhifParagraffCyfreithiol"/>
              <w:numPr>
                <w:ilvl w:val="0"/>
                <w:numId w:val="0"/>
              </w:numPr>
              <w:spacing w:before="60" w:after="60"/>
              <w:rPr>
                <w:rFonts w:cs="Arial"/>
                <w:lang w:val="en-GB"/>
              </w:rPr>
            </w:pPr>
            <w:r w:rsidRPr="00E03531">
              <w:rPr>
                <w:rFonts w:cs="Arial"/>
                <w:lang w:val="en-GB"/>
              </w:rPr>
              <w:t>T</w:t>
            </w:r>
            <w:r w:rsidR="00A73DEF">
              <w:rPr>
                <w:rFonts w:cs="Arial"/>
                <w:lang w:val="en-GB"/>
              </w:rPr>
              <w:t xml:space="preserve">echnological, </w:t>
            </w:r>
            <w:r w:rsidRPr="00E03531">
              <w:rPr>
                <w:rFonts w:cs="Arial"/>
                <w:lang w:val="en-GB"/>
              </w:rPr>
              <w:t>business</w:t>
            </w:r>
            <w:r w:rsidR="00A73DEF">
              <w:rPr>
                <w:rFonts w:cs="Arial"/>
                <w:lang w:val="en-GB"/>
              </w:rPr>
              <w:t>,</w:t>
            </w:r>
            <w:r w:rsidRPr="00E03531">
              <w:rPr>
                <w:rFonts w:cs="Arial"/>
                <w:lang w:val="en-GB"/>
              </w:rPr>
              <w:t xml:space="preserve"> or operational requirement result in:</w:t>
            </w:r>
          </w:p>
          <w:p w14:paraId="2D9864F2" w14:textId="77777777" w:rsidR="00174FB8" w:rsidRPr="00E03531" w:rsidRDefault="002F6F4F" w:rsidP="00475F18">
            <w:pPr>
              <w:pStyle w:val="RhifParagraffCyfreithiol"/>
              <w:numPr>
                <w:ilvl w:val="0"/>
                <w:numId w:val="25"/>
              </w:numPr>
              <w:spacing w:before="60" w:after="60"/>
              <w:rPr>
                <w:rFonts w:cs="Arial"/>
                <w:lang w:val="en-GB"/>
              </w:rPr>
            </w:pPr>
            <w:r w:rsidRPr="00E03531">
              <w:rPr>
                <w:rFonts w:cs="Arial"/>
                <w:lang w:val="en-GB"/>
              </w:rPr>
              <w:t>additional IT requirements</w:t>
            </w:r>
          </w:p>
          <w:p w14:paraId="1E941936" w14:textId="5F76D6B1" w:rsidR="002F6F4F" w:rsidRPr="00E03531" w:rsidRDefault="002F6F4F" w:rsidP="00475F18">
            <w:pPr>
              <w:pStyle w:val="RhifParagraffCyfreithiol"/>
              <w:numPr>
                <w:ilvl w:val="0"/>
                <w:numId w:val="25"/>
              </w:numPr>
              <w:spacing w:before="60" w:after="60"/>
              <w:rPr>
                <w:rFonts w:cs="Arial"/>
                <w:lang w:val="en-GB"/>
              </w:rPr>
            </w:pPr>
            <w:r w:rsidRPr="00E03531">
              <w:rPr>
                <w:rFonts w:cs="Arial"/>
                <w:lang w:val="en-GB"/>
              </w:rPr>
              <w:t xml:space="preserve">change to existing IT </w:t>
            </w:r>
            <w:r w:rsidR="00463F85" w:rsidRPr="00E03531">
              <w:rPr>
                <w:rFonts w:cs="Arial"/>
                <w:lang w:val="en-GB"/>
              </w:rPr>
              <w:t>services</w:t>
            </w:r>
          </w:p>
          <w:p w14:paraId="57DED82D" w14:textId="0C120513" w:rsidR="002F6F4F" w:rsidRPr="00E03531" w:rsidRDefault="002F6F4F" w:rsidP="00475F18">
            <w:pPr>
              <w:pStyle w:val="RhifParagraffCyfreithiol"/>
              <w:numPr>
                <w:ilvl w:val="0"/>
                <w:numId w:val="25"/>
              </w:numPr>
              <w:spacing w:before="60" w:after="60"/>
              <w:rPr>
                <w:rFonts w:cs="Arial"/>
                <w:lang w:val="en-GB"/>
              </w:rPr>
            </w:pPr>
            <w:r w:rsidRPr="00E03531">
              <w:rPr>
                <w:rFonts w:cs="Arial"/>
                <w:lang w:val="en-GB"/>
              </w:rPr>
              <w:t xml:space="preserve">cessation of </w:t>
            </w:r>
            <w:r w:rsidR="00381D45" w:rsidRPr="00E03531">
              <w:rPr>
                <w:rFonts w:cs="Arial"/>
                <w:lang w:val="en-GB"/>
              </w:rPr>
              <w:t xml:space="preserve">IT </w:t>
            </w:r>
            <w:r w:rsidR="00463F85" w:rsidRPr="00E03531">
              <w:rPr>
                <w:rFonts w:cs="Arial"/>
                <w:lang w:val="en-GB"/>
              </w:rPr>
              <w:t>services</w:t>
            </w:r>
          </w:p>
        </w:tc>
        <w:tc>
          <w:tcPr>
            <w:tcW w:w="2948" w:type="dxa"/>
          </w:tcPr>
          <w:p w14:paraId="1B181702" w14:textId="08B46BDF" w:rsidR="00432C53" w:rsidRPr="00E03531" w:rsidRDefault="00381D45" w:rsidP="00432C53">
            <w:pPr>
              <w:pStyle w:val="RhifParagraffCyfreithiol"/>
              <w:numPr>
                <w:ilvl w:val="0"/>
                <w:numId w:val="0"/>
              </w:numPr>
              <w:spacing w:before="60" w:after="60"/>
              <w:rPr>
                <w:rFonts w:cs="Arial"/>
                <w:lang w:val="en-GB"/>
              </w:rPr>
            </w:pPr>
            <w:r w:rsidRPr="00E03531">
              <w:rPr>
                <w:rFonts w:cs="Arial"/>
                <w:lang w:val="en-GB"/>
              </w:rPr>
              <w:t>There are no currently known</w:t>
            </w:r>
            <w:r w:rsidR="00A73DEF">
              <w:rPr>
                <w:rFonts w:cs="Arial"/>
                <w:lang w:val="en-GB"/>
              </w:rPr>
              <w:t xml:space="preserve"> or foreseeable</w:t>
            </w:r>
            <w:r w:rsidR="00642760">
              <w:rPr>
                <w:rFonts w:cs="Arial"/>
                <w:lang w:val="en-GB"/>
              </w:rPr>
              <w:t xml:space="preserve">, </w:t>
            </w:r>
            <w:r w:rsidRPr="00E03531">
              <w:rPr>
                <w:rFonts w:cs="Arial"/>
                <w:lang w:val="en-GB"/>
              </w:rPr>
              <w:t>circumstances</w:t>
            </w:r>
            <w:r w:rsidR="004C7BF9">
              <w:rPr>
                <w:rFonts w:cs="Arial"/>
                <w:lang w:val="en-GB"/>
              </w:rPr>
              <w:t xml:space="preserve">, but it is possible </w:t>
            </w:r>
            <w:r w:rsidRPr="00E03531">
              <w:rPr>
                <w:rFonts w:cs="Arial"/>
                <w:lang w:val="en-GB"/>
              </w:rPr>
              <w:t xml:space="preserve">that </w:t>
            </w:r>
            <w:r w:rsidR="004C7BF9">
              <w:rPr>
                <w:rFonts w:cs="Arial"/>
                <w:lang w:val="en-GB"/>
              </w:rPr>
              <w:t xml:space="preserve">this could arise </w:t>
            </w:r>
            <w:r w:rsidR="002F10DF">
              <w:rPr>
                <w:rFonts w:cs="Arial"/>
                <w:lang w:val="en-GB"/>
              </w:rPr>
              <w:t>during the term of the contract.</w:t>
            </w:r>
          </w:p>
        </w:tc>
      </w:tr>
    </w:tbl>
    <w:p w14:paraId="2CF0E2A6" w14:textId="635CFAAD" w:rsidR="00F13340" w:rsidRPr="00E03531" w:rsidRDefault="00F13340" w:rsidP="00432C53">
      <w:pPr>
        <w:pStyle w:val="RhifParagraffCyfreithiol"/>
        <w:numPr>
          <w:ilvl w:val="0"/>
          <w:numId w:val="0"/>
        </w:numPr>
        <w:ind w:left="576"/>
        <w:rPr>
          <w:rFonts w:cs="Arial"/>
          <w:lang w:val="en-GB"/>
        </w:rPr>
      </w:pPr>
    </w:p>
    <w:p w14:paraId="3D6507AA" w14:textId="411987C3" w:rsidR="00CE20C0" w:rsidRPr="00E03531" w:rsidRDefault="00D40F33" w:rsidP="00CE20C0">
      <w:pPr>
        <w:pStyle w:val="Pennawd1"/>
        <w:ind w:left="567" w:hanging="567"/>
        <w:rPr>
          <w:lang w:val="en-GB"/>
        </w:rPr>
      </w:pPr>
      <w:bookmarkStart w:id="270" w:name="_Toc230711881"/>
      <w:r w:rsidRPr="00E03531">
        <w:rPr>
          <w:lang w:val="en-GB"/>
        </w:rPr>
        <w:t>IT Environment</w:t>
      </w:r>
      <w:bookmarkEnd w:id="270"/>
    </w:p>
    <w:p w14:paraId="0BC66058" w14:textId="33A5B9BB" w:rsidR="008B785D" w:rsidRDefault="00E45640" w:rsidP="00CE20C0">
      <w:pPr>
        <w:pStyle w:val="RhifParagraffCyfreithiol"/>
        <w:rPr>
          <w:lang w:val="en-GB"/>
        </w:rPr>
      </w:pPr>
      <w:r w:rsidRPr="00E03531">
        <w:rPr>
          <w:lang w:val="en-GB"/>
        </w:rPr>
        <w:t xml:space="preserve">Background information on the current IT environment is noted </w:t>
      </w:r>
      <w:r w:rsidR="00BC0FD6" w:rsidRPr="00E03531">
        <w:rPr>
          <w:lang w:val="en-GB"/>
        </w:rPr>
        <w:t>in this section</w:t>
      </w:r>
      <w:r w:rsidR="00D57C90" w:rsidRPr="00E03531">
        <w:rPr>
          <w:lang w:val="en-GB"/>
        </w:rPr>
        <w:t xml:space="preserve">, </w:t>
      </w:r>
      <w:r w:rsidRPr="00E03531">
        <w:rPr>
          <w:lang w:val="en-GB"/>
        </w:rPr>
        <w:t>to give</w:t>
      </w:r>
      <w:r w:rsidR="00D6243D" w:rsidRPr="00E03531">
        <w:rPr>
          <w:lang w:val="en-GB"/>
        </w:rPr>
        <w:t xml:space="preserve"> </w:t>
      </w:r>
      <w:r w:rsidR="00091E62" w:rsidRPr="00E03531">
        <w:rPr>
          <w:lang w:val="en-GB"/>
        </w:rPr>
        <w:t xml:space="preserve">potential tenderers </w:t>
      </w:r>
      <w:r w:rsidR="00066BF9" w:rsidRPr="00E03531">
        <w:rPr>
          <w:lang w:val="en-GB"/>
        </w:rPr>
        <w:t xml:space="preserve">sufficient understanding to </w:t>
      </w:r>
      <w:r w:rsidR="00A76C65" w:rsidRPr="00E03531">
        <w:rPr>
          <w:lang w:val="en-GB"/>
        </w:rPr>
        <w:t xml:space="preserve">develop and submit a </w:t>
      </w:r>
      <w:r w:rsidR="000B6BC2" w:rsidRPr="00E03531">
        <w:rPr>
          <w:lang w:val="en-GB"/>
        </w:rPr>
        <w:t xml:space="preserve">written </w:t>
      </w:r>
      <w:r w:rsidR="00A76C65" w:rsidRPr="00E03531">
        <w:rPr>
          <w:lang w:val="en-GB"/>
        </w:rPr>
        <w:t>proposal that meets the requirements</w:t>
      </w:r>
      <w:r w:rsidR="008B785D" w:rsidRPr="00E03531">
        <w:rPr>
          <w:lang w:val="en-GB"/>
        </w:rPr>
        <w:t xml:space="preserve">, </w:t>
      </w:r>
      <w:r w:rsidR="00A76C65" w:rsidRPr="00E03531">
        <w:rPr>
          <w:lang w:val="en-GB"/>
        </w:rPr>
        <w:t xml:space="preserve">as laid out in section </w:t>
      </w:r>
      <w:r w:rsidR="001453E4" w:rsidRPr="00E03531">
        <w:rPr>
          <w:lang w:val="en-GB"/>
        </w:rPr>
        <w:t>5</w:t>
      </w:r>
      <w:r w:rsidR="008B785D" w:rsidRPr="00E03531">
        <w:rPr>
          <w:lang w:val="en-GB"/>
        </w:rPr>
        <w:t>,</w:t>
      </w:r>
      <w:r w:rsidR="00A76C65" w:rsidRPr="00E03531">
        <w:rPr>
          <w:lang w:val="en-GB"/>
        </w:rPr>
        <w:t xml:space="preserve"> together with </w:t>
      </w:r>
      <w:r w:rsidR="008B785D" w:rsidRPr="00E03531">
        <w:rPr>
          <w:lang w:val="en-GB"/>
        </w:rPr>
        <w:t>the pricing table to deliver those requirements.</w:t>
      </w:r>
    </w:p>
    <w:p w14:paraId="6F900DCB" w14:textId="2FF29804" w:rsidR="003F1C0D" w:rsidRPr="00E03531" w:rsidRDefault="007E4A94" w:rsidP="00CE20C0">
      <w:pPr>
        <w:pStyle w:val="RhifParagraffCyfreithiol"/>
        <w:rPr>
          <w:lang w:val="en-GB"/>
        </w:rPr>
      </w:pPr>
      <w:r>
        <w:rPr>
          <w:lang w:val="en-GB"/>
        </w:rPr>
        <w:t xml:space="preserve">IT is </w:t>
      </w:r>
      <w:r w:rsidR="005E51D3">
        <w:rPr>
          <w:lang w:val="en-GB"/>
        </w:rPr>
        <w:t xml:space="preserve">a </w:t>
      </w:r>
      <w:r>
        <w:rPr>
          <w:lang w:val="en-GB"/>
        </w:rPr>
        <w:t>continually developing</w:t>
      </w:r>
      <w:r w:rsidR="00BC6D26">
        <w:rPr>
          <w:lang w:val="en-GB"/>
        </w:rPr>
        <w:t xml:space="preserve"> </w:t>
      </w:r>
      <w:r w:rsidR="005E51D3">
        <w:rPr>
          <w:lang w:val="en-GB"/>
        </w:rPr>
        <w:t>field</w:t>
      </w:r>
      <w:r w:rsidR="00BC6D26">
        <w:rPr>
          <w:lang w:val="en-GB"/>
        </w:rPr>
        <w:t>, therefore as noted in the risks in section 3 above</w:t>
      </w:r>
      <w:r w:rsidR="006454C6">
        <w:rPr>
          <w:lang w:val="en-GB"/>
        </w:rPr>
        <w:t>,</w:t>
      </w:r>
      <w:r w:rsidR="006A002E">
        <w:rPr>
          <w:lang w:val="en-GB"/>
        </w:rPr>
        <w:t xml:space="preserve"> </w:t>
      </w:r>
      <w:r w:rsidR="0069493D">
        <w:rPr>
          <w:lang w:val="en-GB"/>
        </w:rPr>
        <w:t>the IT environment as currentl</w:t>
      </w:r>
      <w:r w:rsidR="005D1C0F">
        <w:rPr>
          <w:lang w:val="en-GB"/>
        </w:rPr>
        <w:t xml:space="preserve">y established and described below may </w:t>
      </w:r>
      <w:r w:rsidR="002A4288">
        <w:rPr>
          <w:lang w:val="en-GB"/>
        </w:rPr>
        <w:t>change</w:t>
      </w:r>
      <w:r w:rsidR="00797196">
        <w:rPr>
          <w:lang w:val="en-GB"/>
        </w:rPr>
        <w:t xml:space="preserve"> or evol</w:t>
      </w:r>
      <w:r w:rsidR="001D4E1C">
        <w:rPr>
          <w:lang w:val="en-GB"/>
        </w:rPr>
        <w:t>ve</w:t>
      </w:r>
      <w:r w:rsidR="006454C6">
        <w:rPr>
          <w:lang w:val="en-GB"/>
        </w:rPr>
        <w:t xml:space="preserve"> in the future.</w:t>
      </w:r>
    </w:p>
    <w:p w14:paraId="76D858CA" w14:textId="7BB5E8A2" w:rsidR="00FB6E3B" w:rsidRPr="00E03531" w:rsidRDefault="00FB6E3B" w:rsidP="00FB6E3B">
      <w:pPr>
        <w:pStyle w:val="RhifParagraffCyfreithiol"/>
        <w:numPr>
          <w:ilvl w:val="0"/>
          <w:numId w:val="0"/>
        </w:numPr>
        <w:ind w:left="576"/>
        <w:rPr>
          <w:color w:val="1A72B9"/>
          <w:lang w:val="en-GB"/>
        </w:rPr>
      </w:pPr>
      <w:r w:rsidRPr="00E03531">
        <w:rPr>
          <w:color w:val="1A72B9"/>
          <w:lang w:val="en-GB"/>
        </w:rPr>
        <w:t>Locations</w:t>
      </w:r>
    </w:p>
    <w:p w14:paraId="19ED892B" w14:textId="62388AA4" w:rsidR="00975799" w:rsidRPr="00E03531" w:rsidRDefault="00FB6E3B" w:rsidP="00FB6E3B">
      <w:pPr>
        <w:pStyle w:val="RhifParagraffCyfreithiol"/>
        <w:spacing w:before="120" w:after="120"/>
        <w:ind w:left="567" w:hanging="567"/>
        <w:rPr>
          <w:lang w:val="en-GB"/>
        </w:rPr>
      </w:pPr>
      <w:r w:rsidRPr="00E03531">
        <w:rPr>
          <w:lang w:val="en-GB"/>
        </w:rPr>
        <w:t xml:space="preserve">The Commissioner </w:t>
      </w:r>
      <w:r w:rsidR="007D4CBA" w:rsidRPr="00E03531">
        <w:rPr>
          <w:lang w:val="en-GB"/>
        </w:rPr>
        <w:t>has two office</w:t>
      </w:r>
      <w:r w:rsidR="009A113B" w:rsidRPr="00E03531">
        <w:rPr>
          <w:lang w:val="en-GB"/>
        </w:rPr>
        <w:t>s</w:t>
      </w:r>
      <w:r w:rsidR="00360535" w:rsidRPr="00E03531">
        <w:rPr>
          <w:lang w:val="en-GB"/>
        </w:rPr>
        <w:t xml:space="preserve"> for staff living close to those offices</w:t>
      </w:r>
      <w:r w:rsidR="00983485" w:rsidRPr="00E03531">
        <w:rPr>
          <w:lang w:val="en-GB"/>
        </w:rPr>
        <w:t xml:space="preserve">.  Other staff not </w:t>
      </w:r>
      <w:r w:rsidR="006522E7" w:rsidRPr="00E03531">
        <w:rPr>
          <w:lang w:val="en-GB"/>
        </w:rPr>
        <w:t xml:space="preserve">living </w:t>
      </w:r>
      <w:r w:rsidR="00983485" w:rsidRPr="00E03531">
        <w:rPr>
          <w:lang w:val="en-GB"/>
        </w:rPr>
        <w:t xml:space="preserve">within </w:t>
      </w:r>
      <w:r w:rsidR="00A51346" w:rsidRPr="00E03531">
        <w:rPr>
          <w:lang w:val="en-GB"/>
        </w:rPr>
        <w:t xml:space="preserve">reasonable </w:t>
      </w:r>
      <w:r w:rsidR="00983485" w:rsidRPr="00E03531">
        <w:rPr>
          <w:lang w:val="en-GB"/>
        </w:rPr>
        <w:t xml:space="preserve">commuting </w:t>
      </w:r>
      <w:r w:rsidR="00A51346" w:rsidRPr="00E03531">
        <w:rPr>
          <w:lang w:val="en-GB"/>
        </w:rPr>
        <w:t xml:space="preserve">distance are designated as home-workers.  </w:t>
      </w:r>
      <w:r w:rsidR="00A82F05" w:rsidRPr="00E03531">
        <w:rPr>
          <w:lang w:val="en-GB"/>
        </w:rPr>
        <w:t xml:space="preserve">Irrespective of being designated an office or a home-worker, most staff </w:t>
      </w:r>
      <w:r w:rsidR="00975799" w:rsidRPr="00E03531">
        <w:rPr>
          <w:lang w:val="en-GB"/>
        </w:rPr>
        <w:t>work in a hybrid manner spending some time in the offices and some at home</w:t>
      </w:r>
      <w:r w:rsidR="0079134D" w:rsidRPr="00E03531">
        <w:rPr>
          <w:lang w:val="en-GB"/>
        </w:rPr>
        <w:t xml:space="preserve"> or at hot-desk hubs</w:t>
      </w:r>
      <w:r w:rsidR="00975799" w:rsidRPr="00E03531">
        <w:rPr>
          <w:lang w:val="en-GB"/>
        </w:rPr>
        <w:t>.</w:t>
      </w:r>
      <w:r w:rsidR="006A1A58" w:rsidRPr="00E03531">
        <w:rPr>
          <w:lang w:val="en-GB"/>
        </w:rPr>
        <w:t xml:space="preserve">  All staff are based in Wales.</w:t>
      </w:r>
    </w:p>
    <w:p w14:paraId="692A29DC" w14:textId="77777777" w:rsidR="007676E0" w:rsidRPr="00E03531" w:rsidRDefault="007676E0">
      <w:pPr>
        <w:rPr>
          <w:lang w:val="en-GB"/>
        </w:rPr>
      </w:pPr>
      <w:r w:rsidRPr="00E03531">
        <w:rPr>
          <w:lang w:val="en-GB"/>
        </w:rPr>
        <w:br w:type="page"/>
      </w:r>
    </w:p>
    <w:p w14:paraId="22F38AE6" w14:textId="114397FB" w:rsidR="00EB071E" w:rsidRPr="00E03531" w:rsidRDefault="00EB071E" w:rsidP="00FB6E3B">
      <w:pPr>
        <w:pStyle w:val="RhifParagraffCyfreithiol"/>
        <w:spacing w:before="120" w:after="120"/>
        <w:ind w:left="567" w:hanging="567"/>
        <w:rPr>
          <w:lang w:val="en-GB"/>
        </w:rPr>
      </w:pPr>
      <w:r w:rsidRPr="00E03531">
        <w:rPr>
          <w:lang w:val="en-GB"/>
        </w:rPr>
        <w:lastRenderedPageBreak/>
        <w:t>The work locations are as follows</w:t>
      </w:r>
      <w:r w:rsidR="00F37677" w:rsidRPr="00E03531">
        <w:rPr>
          <w:lang w:val="en-GB"/>
        </w:rPr>
        <w:t xml:space="preserve"> with numbers of staff as noted</w:t>
      </w:r>
      <w:r w:rsidRPr="00E03531">
        <w:rPr>
          <w:lang w:val="en-GB"/>
        </w:rPr>
        <w:t>:</w:t>
      </w:r>
    </w:p>
    <w:tbl>
      <w:tblPr>
        <w:tblStyle w:val="GridTabl"/>
        <w:tblW w:w="0" w:type="auto"/>
        <w:tblInd w:w="567" w:type="dxa"/>
        <w:tblLook w:val="04A0" w:firstRow="1" w:lastRow="0" w:firstColumn="1" w:lastColumn="0" w:noHBand="0" w:noVBand="1"/>
      </w:tblPr>
      <w:tblGrid>
        <w:gridCol w:w="3085"/>
        <w:gridCol w:w="2988"/>
        <w:gridCol w:w="2988"/>
      </w:tblGrid>
      <w:tr w:rsidR="00500F96" w:rsidRPr="00E03531" w14:paraId="06A4B834" w14:textId="77777777" w:rsidTr="00500F96">
        <w:tc>
          <w:tcPr>
            <w:tcW w:w="3085" w:type="dxa"/>
          </w:tcPr>
          <w:p w14:paraId="5694FC80" w14:textId="77777777" w:rsidR="00500F96" w:rsidRPr="00E03531" w:rsidRDefault="00500F96" w:rsidP="00574036">
            <w:pPr>
              <w:pStyle w:val="RhifParagraffCyfreithiol"/>
              <w:numPr>
                <w:ilvl w:val="0"/>
                <w:numId w:val="0"/>
              </w:numPr>
              <w:spacing w:before="60" w:after="60"/>
              <w:rPr>
                <w:lang w:val="en-GB"/>
              </w:rPr>
            </w:pPr>
            <w:r w:rsidRPr="00E03531">
              <w:rPr>
                <w:lang w:val="en-GB"/>
              </w:rPr>
              <w:t>Unit 2 Block C</w:t>
            </w:r>
          </w:p>
          <w:p w14:paraId="00540BA9" w14:textId="77777777" w:rsidR="00500F96" w:rsidRPr="00E03531" w:rsidRDefault="00500F96" w:rsidP="00574036">
            <w:pPr>
              <w:pStyle w:val="RhifParagraffCyfreithiol"/>
              <w:numPr>
                <w:ilvl w:val="0"/>
                <w:numId w:val="0"/>
              </w:numPr>
              <w:spacing w:before="60" w:after="60"/>
              <w:rPr>
                <w:lang w:val="en-GB"/>
              </w:rPr>
            </w:pPr>
            <w:r w:rsidRPr="00E03531">
              <w:rPr>
                <w:lang w:val="en-GB"/>
              </w:rPr>
              <w:t>Victoria Dock</w:t>
            </w:r>
          </w:p>
          <w:p w14:paraId="3784D87B" w14:textId="77777777" w:rsidR="00500F96" w:rsidRPr="00E03531" w:rsidRDefault="00500F96" w:rsidP="00574036">
            <w:pPr>
              <w:pStyle w:val="RhifParagraffCyfreithiol"/>
              <w:numPr>
                <w:ilvl w:val="0"/>
                <w:numId w:val="0"/>
              </w:numPr>
              <w:spacing w:before="60" w:after="60"/>
              <w:rPr>
                <w:b/>
                <w:bCs/>
                <w:lang w:val="en-GB"/>
              </w:rPr>
            </w:pPr>
            <w:r w:rsidRPr="00E03531">
              <w:rPr>
                <w:b/>
                <w:bCs/>
                <w:lang w:val="en-GB"/>
              </w:rPr>
              <w:t>Caernarfon</w:t>
            </w:r>
          </w:p>
          <w:p w14:paraId="3E8F4532" w14:textId="102AE055" w:rsidR="00500F96" w:rsidRPr="00E03531" w:rsidRDefault="00500F96" w:rsidP="00574036">
            <w:pPr>
              <w:pStyle w:val="RhifParagraffCyfreithiol"/>
              <w:numPr>
                <w:ilvl w:val="0"/>
                <w:numId w:val="0"/>
              </w:numPr>
              <w:spacing w:before="60" w:after="60"/>
              <w:rPr>
                <w:lang w:val="en-GB"/>
              </w:rPr>
            </w:pPr>
            <w:r w:rsidRPr="00E03531">
              <w:rPr>
                <w:lang w:val="en-GB"/>
              </w:rPr>
              <w:t>LL55 1TH</w:t>
            </w:r>
          </w:p>
        </w:tc>
        <w:tc>
          <w:tcPr>
            <w:tcW w:w="2988" w:type="dxa"/>
          </w:tcPr>
          <w:p w14:paraId="30142F72" w14:textId="236EA63F" w:rsidR="00500F96" w:rsidRPr="00E03531" w:rsidRDefault="00500F96" w:rsidP="00574036">
            <w:pPr>
              <w:pStyle w:val="RhifParagraffCyfreithiol"/>
              <w:numPr>
                <w:ilvl w:val="0"/>
                <w:numId w:val="0"/>
              </w:numPr>
              <w:spacing w:before="60" w:after="60"/>
              <w:rPr>
                <w:lang w:val="en-GB"/>
              </w:rPr>
            </w:pPr>
            <w:r w:rsidRPr="00E03531">
              <w:rPr>
                <w:lang w:val="en-GB"/>
              </w:rPr>
              <w:t xml:space="preserve">Government </w:t>
            </w:r>
            <w:r w:rsidR="00191E17" w:rsidRPr="00E03531">
              <w:rPr>
                <w:lang w:val="en-GB"/>
              </w:rPr>
              <w:t>Buildings</w:t>
            </w:r>
          </w:p>
          <w:p w14:paraId="116D069A" w14:textId="77777777" w:rsidR="00500F96" w:rsidRPr="00E03531" w:rsidRDefault="00500F96" w:rsidP="00574036">
            <w:pPr>
              <w:pStyle w:val="RhifParagraffCyfreithiol"/>
              <w:numPr>
                <w:ilvl w:val="0"/>
                <w:numId w:val="0"/>
              </w:numPr>
              <w:spacing w:before="60" w:after="60"/>
              <w:rPr>
                <w:lang w:val="en-GB"/>
              </w:rPr>
            </w:pPr>
            <w:r w:rsidRPr="00E03531">
              <w:rPr>
                <w:lang w:val="en-GB"/>
              </w:rPr>
              <w:t>King Edward VII Ave</w:t>
            </w:r>
          </w:p>
          <w:p w14:paraId="1EA301C9" w14:textId="77777777" w:rsidR="00500F96" w:rsidRPr="00E03531" w:rsidRDefault="00500F96" w:rsidP="00574036">
            <w:pPr>
              <w:pStyle w:val="RhifParagraffCyfreithiol"/>
              <w:numPr>
                <w:ilvl w:val="0"/>
                <w:numId w:val="0"/>
              </w:numPr>
              <w:spacing w:before="60" w:after="60"/>
              <w:rPr>
                <w:b/>
                <w:bCs/>
                <w:lang w:val="en-GB"/>
              </w:rPr>
            </w:pPr>
            <w:r w:rsidRPr="00E03531">
              <w:rPr>
                <w:b/>
                <w:bCs/>
                <w:lang w:val="en-GB"/>
              </w:rPr>
              <w:t>Cardiff</w:t>
            </w:r>
          </w:p>
          <w:p w14:paraId="195E5F0A" w14:textId="6E884C91" w:rsidR="00500F96" w:rsidRPr="00E03531" w:rsidRDefault="00500F96" w:rsidP="00574036">
            <w:pPr>
              <w:pStyle w:val="RhifParagraffCyfreithiol"/>
              <w:numPr>
                <w:ilvl w:val="0"/>
                <w:numId w:val="0"/>
              </w:numPr>
              <w:spacing w:before="60" w:after="60"/>
              <w:rPr>
                <w:lang w:val="en-GB"/>
              </w:rPr>
            </w:pPr>
            <w:r w:rsidRPr="00E03531">
              <w:rPr>
                <w:lang w:val="en-GB"/>
              </w:rPr>
              <w:t>CF10 3NQ</w:t>
            </w:r>
          </w:p>
        </w:tc>
        <w:tc>
          <w:tcPr>
            <w:tcW w:w="2988" w:type="dxa"/>
          </w:tcPr>
          <w:p w14:paraId="5470CE3C" w14:textId="444643CE" w:rsidR="00500F96" w:rsidRPr="00E03531" w:rsidRDefault="00500F96" w:rsidP="00574036">
            <w:pPr>
              <w:pStyle w:val="RhifParagraffCyfreithiol"/>
              <w:numPr>
                <w:ilvl w:val="0"/>
                <w:numId w:val="0"/>
              </w:numPr>
              <w:spacing w:before="60" w:after="60"/>
              <w:rPr>
                <w:lang w:val="en-GB"/>
              </w:rPr>
            </w:pPr>
            <w:r w:rsidRPr="00E03531">
              <w:rPr>
                <w:lang w:val="en-GB"/>
              </w:rPr>
              <w:t>Home-workers</w:t>
            </w:r>
          </w:p>
        </w:tc>
      </w:tr>
      <w:tr w:rsidR="00191E17" w:rsidRPr="00E03531" w14:paraId="431F048B" w14:textId="77777777" w:rsidTr="00500F96">
        <w:tc>
          <w:tcPr>
            <w:tcW w:w="3085" w:type="dxa"/>
          </w:tcPr>
          <w:p w14:paraId="466EC0D9" w14:textId="33BE6042" w:rsidR="00137180" w:rsidRPr="00E03531" w:rsidRDefault="00137180" w:rsidP="00574036">
            <w:pPr>
              <w:pStyle w:val="RhifParagraffCyfreithiol"/>
              <w:numPr>
                <w:ilvl w:val="0"/>
                <w:numId w:val="0"/>
              </w:numPr>
              <w:spacing w:before="60" w:after="60"/>
              <w:rPr>
                <w:lang w:val="en-GB"/>
              </w:rPr>
            </w:pPr>
            <w:r w:rsidRPr="00E03531">
              <w:rPr>
                <w:lang w:val="en-GB"/>
              </w:rPr>
              <w:t xml:space="preserve">Workstations – </w:t>
            </w:r>
            <w:r w:rsidR="00070383" w:rsidRPr="00E03531">
              <w:rPr>
                <w:lang w:val="en-GB"/>
              </w:rPr>
              <w:t>21</w:t>
            </w:r>
          </w:p>
          <w:p w14:paraId="4FA6CDFE" w14:textId="717591FE" w:rsidR="00191E17" w:rsidRPr="00E03531" w:rsidRDefault="00191E17" w:rsidP="00574036">
            <w:pPr>
              <w:pStyle w:val="RhifParagraffCyfreithiol"/>
              <w:numPr>
                <w:ilvl w:val="0"/>
                <w:numId w:val="0"/>
              </w:numPr>
              <w:spacing w:before="60" w:after="60"/>
              <w:rPr>
                <w:lang w:val="en-GB"/>
              </w:rPr>
            </w:pPr>
            <w:r w:rsidRPr="00E03531">
              <w:rPr>
                <w:lang w:val="en-GB"/>
              </w:rPr>
              <w:t xml:space="preserve">Headcount </w:t>
            </w:r>
            <w:r w:rsidR="008C3683" w:rsidRPr="00E03531">
              <w:rPr>
                <w:lang w:val="en-GB"/>
              </w:rPr>
              <w:t>–</w:t>
            </w:r>
            <w:r w:rsidRPr="00E03531">
              <w:rPr>
                <w:lang w:val="en-GB"/>
              </w:rPr>
              <w:t xml:space="preserve"> </w:t>
            </w:r>
            <w:r w:rsidR="00125D8D" w:rsidRPr="00E03531">
              <w:rPr>
                <w:lang w:val="en-GB"/>
              </w:rPr>
              <w:t>15</w:t>
            </w:r>
          </w:p>
          <w:p w14:paraId="783B65A6" w14:textId="30B6BB65" w:rsidR="00191E17" w:rsidRPr="00E03531" w:rsidRDefault="00191E17" w:rsidP="00574036">
            <w:pPr>
              <w:pStyle w:val="RhifParagraffCyfreithiol"/>
              <w:numPr>
                <w:ilvl w:val="0"/>
                <w:numId w:val="0"/>
              </w:numPr>
              <w:spacing w:before="60" w:after="60"/>
              <w:rPr>
                <w:lang w:val="en-GB"/>
              </w:rPr>
            </w:pPr>
            <w:r w:rsidRPr="00E03531">
              <w:rPr>
                <w:lang w:val="en-GB"/>
              </w:rPr>
              <w:t xml:space="preserve">FTE </w:t>
            </w:r>
            <w:r w:rsidR="008C3683" w:rsidRPr="00E03531">
              <w:rPr>
                <w:lang w:val="en-GB"/>
              </w:rPr>
              <w:t>–</w:t>
            </w:r>
            <w:r w:rsidRPr="00E03531">
              <w:rPr>
                <w:lang w:val="en-GB"/>
              </w:rPr>
              <w:t xml:space="preserve"> </w:t>
            </w:r>
            <w:r w:rsidR="008C3683" w:rsidRPr="00E03531">
              <w:rPr>
                <w:lang w:val="en-GB"/>
              </w:rPr>
              <w:t>14.2</w:t>
            </w:r>
          </w:p>
        </w:tc>
        <w:tc>
          <w:tcPr>
            <w:tcW w:w="2988" w:type="dxa"/>
          </w:tcPr>
          <w:p w14:paraId="5D47BC0D" w14:textId="0C6C0C47" w:rsidR="00137180" w:rsidRPr="00E03531" w:rsidRDefault="00137180" w:rsidP="00574036">
            <w:pPr>
              <w:pStyle w:val="RhifParagraffCyfreithiol"/>
              <w:numPr>
                <w:ilvl w:val="0"/>
                <w:numId w:val="0"/>
              </w:numPr>
              <w:spacing w:before="60" w:after="60"/>
              <w:rPr>
                <w:lang w:val="en-GB"/>
              </w:rPr>
            </w:pPr>
            <w:r w:rsidRPr="00E03531">
              <w:rPr>
                <w:lang w:val="en-GB"/>
              </w:rPr>
              <w:t>Workstations - 11</w:t>
            </w:r>
          </w:p>
          <w:p w14:paraId="1E5323B7" w14:textId="028256C7" w:rsidR="00191E17" w:rsidRPr="00E03531" w:rsidRDefault="00191E17" w:rsidP="00574036">
            <w:pPr>
              <w:pStyle w:val="RhifParagraffCyfreithiol"/>
              <w:numPr>
                <w:ilvl w:val="0"/>
                <w:numId w:val="0"/>
              </w:numPr>
              <w:spacing w:before="60" w:after="60"/>
              <w:rPr>
                <w:lang w:val="en-GB"/>
              </w:rPr>
            </w:pPr>
            <w:r w:rsidRPr="00E03531">
              <w:rPr>
                <w:lang w:val="en-GB"/>
              </w:rPr>
              <w:t xml:space="preserve">Headcount - </w:t>
            </w:r>
            <w:r w:rsidR="008C3683" w:rsidRPr="00E03531">
              <w:rPr>
                <w:lang w:val="en-GB"/>
              </w:rPr>
              <w:t>10</w:t>
            </w:r>
          </w:p>
          <w:p w14:paraId="19B78B71" w14:textId="6D3FE802" w:rsidR="00191E17" w:rsidRPr="00E03531" w:rsidRDefault="00191E17" w:rsidP="00574036">
            <w:pPr>
              <w:pStyle w:val="RhifParagraffCyfreithiol"/>
              <w:numPr>
                <w:ilvl w:val="0"/>
                <w:numId w:val="0"/>
              </w:numPr>
              <w:spacing w:before="60" w:after="60"/>
              <w:rPr>
                <w:lang w:val="en-GB"/>
              </w:rPr>
            </w:pPr>
            <w:r w:rsidRPr="00E03531">
              <w:rPr>
                <w:lang w:val="en-GB"/>
              </w:rPr>
              <w:t xml:space="preserve">FTE </w:t>
            </w:r>
            <w:r w:rsidR="008C3683" w:rsidRPr="00E03531">
              <w:rPr>
                <w:lang w:val="en-GB"/>
              </w:rPr>
              <w:t>–</w:t>
            </w:r>
            <w:r w:rsidRPr="00E03531">
              <w:rPr>
                <w:lang w:val="en-GB"/>
              </w:rPr>
              <w:t xml:space="preserve"> </w:t>
            </w:r>
            <w:r w:rsidR="008C3683" w:rsidRPr="00E03531">
              <w:rPr>
                <w:lang w:val="en-GB"/>
              </w:rPr>
              <w:t>10.0</w:t>
            </w:r>
          </w:p>
        </w:tc>
        <w:tc>
          <w:tcPr>
            <w:tcW w:w="2988" w:type="dxa"/>
          </w:tcPr>
          <w:p w14:paraId="027C366C" w14:textId="77777777" w:rsidR="00070383" w:rsidRPr="00E03531" w:rsidRDefault="00070383" w:rsidP="00574036">
            <w:pPr>
              <w:pStyle w:val="RhifParagraffCyfreithiol"/>
              <w:numPr>
                <w:ilvl w:val="0"/>
                <w:numId w:val="0"/>
              </w:numPr>
              <w:spacing w:before="60" w:after="60"/>
              <w:rPr>
                <w:lang w:val="en-GB"/>
              </w:rPr>
            </w:pPr>
          </w:p>
          <w:p w14:paraId="49CFA438" w14:textId="7C1D1359" w:rsidR="00191E17" w:rsidRPr="00E03531" w:rsidRDefault="00191E17" w:rsidP="00574036">
            <w:pPr>
              <w:pStyle w:val="RhifParagraffCyfreithiol"/>
              <w:numPr>
                <w:ilvl w:val="0"/>
                <w:numId w:val="0"/>
              </w:numPr>
              <w:spacing w:before="60" w:after="60"/>
              <w:rPr>
                <w:lang w:val="en-GB"/>
              </w:rPr>
            </w:pPr>
            <w:r w:rsidRPr="00E03531">
              <w:rPr>
                <w:lang w:val="en-GB"/>
              </w:rPr>
              <w:t xml:space="preserve">Headcount - </w:t>
            </w:r>
            <w:r w:rsidR="008C3683" w:rsidRPr="00E03531">
              <w:rPr>
                <w:lang w:val="en-GB"/>
              </w:rPr>
              <w:t>15</w:t>
            </w:r>
          </w:p>
          <w:p w14:paraId="316D2486" w14:textId="47B47828" w:rsidR="00191E17" w:rsidRPr="00E03531" w:rsidRDefault="00191E17" w:rsidP="00574036">
            <w:pPr>
              <w:pStyle w:val="RhifParagraffCyfreithiol"/>
              <w:numPr>
                <w:ilvl w:val="0"/>
                <w:numId w:val="0"/>
              </w:numPr>
              <w:spacing w:before="60" w:after="60"/>
              <w:rPr>
                <w:lang w:val="en-GB"/>
              </w:rPr>
            </w:pPr>
            <w:r w:rsidRPr="00E03531">
              <w:rPr>
                <w:lang w:val="en-GB"/>
              </w:rPr>
              <w:t xml:space="preserve">FTE </w:t>
            </w:r>
            <w:r w:rsidR="008C3683" w:rsidRPr="00E03531">
              <w:rPr>
                <w:lang w:val="en-GB"/>
              </w:rPr>
              <w:t>–</w:t>
            </w:r>
            <w:r w:rsidRPr="00E03531">
              <w:rPr>
                <w:lang w:val="en-GB"/>
              </w:rPr>
              <w:t xml:space="preserve"> </w:t>
            </w:r>
            <w:r w:rsidR="008C3683" w:rsidRPr="00E03531">
              <w:rPr>
                <w:lang w:val="en-GB"/>
              </w:rPr>
              <w:t>13.9</w:t>
            </w:r>
          </w:p>
        </w:tc>
      </w:tr>
    </w:tbl>
    <w:p w14:paraId="011892C5" w14:textId="77777777" w:rsidR="008C3683" w:rsidRPr="00E03531" w:rsidRDefault="008C3683" w:rsidP="008C3683">
      <w:pPr>
        <w:pStyle w:val="RhifParagraffCyfreithiol"/>
        <w:numPr>
          <w:ilvl w:val="0"/>
          <w:numId w:val="0"/>
        </w:numPr>
        <w:ind w:left="576"/>
        <w:rPr>
          <w:lang w:val="en-GB"/>
        </w:rPr>
      </w:pPr>
    </w:p>
    <w:p w14:paraId="1A9F52DD" w14:textId="52955FC3" w:rsidR="00EB071E" w:rsidRPr="00E03531" w:rsidRDefault="006A1A58" w:rsidP="00EB071E">
      <w:pPr>
        <w:pStyle w:val="RhifParagraffCyfreithiol"/>
        <w:rPr>
          <w:lang w:val="en-GB"/>
        </w:rPr>
      </w:pPr>
      <w:r w:rsidRPr="00E03531">
        <w:rPr>
          <w:lang w:val="en-GB"/>
        </w:rPr>
        <w:t>Hybrid working arrangement re</w:t>
      </w:r>
      <w:r w:rsidR="00383E7B" w:rsidRPr="00E03531">
        <w:rPr>
          <w:lang w:val="en-GB"/>
        </w:rPr>
        <w:t>quire all staff to be able to connect to the organisation</w:t>
      </w:r>
      <w:r w:rsidR="00151318" w:rsidRPr="00E03531">
        <w:rPr>
          <w:lang w:val="en-GB"/>
        </w:rPr>
        <w:t>’</w:t>
      </w:r>
      <w:r w:rsidR="00383E7B" w:rsidRPr="00E03531">
        <w:rPr>
          <w:lang w:val="en-GB"/>
        </w:rPr>
        <w:t xml:space="preserve">s IT services and resources from </w:t>
      </w:r>
      <w:r w:rsidR="00304B6C" w:rsidRPr="00E03531">
        <w:rPr>
          <w:lang w:val="en-GB"/>
        </w:rPr>
        <w:t xml:space="preserve">all locations.  </w:t>
      </w:r>
      <w:r w:rsidR="000A1AB7" w:rsidRPr="00E03531">
        <w:rPr>
          <w:lang w:val="en-GB"/>
        </w:rPr>
        <w:t>Connectivity</w:t>
      </w:r>
      <w:r w:rsidR="00EB071E" w:rsidRPr="00E03531">
        <w:rPr>
          <w:lang w:val="en-GB"/>
        </w:rPr>
        <w:t xml:space="preserve"> for staff at these locations will be as follows:</w:t>
      </w:r>
    </w:p>
    <w:p w14:paraId="6D3A98B0" w14:textId="30FE89BF" w:rsidR="00EB071E" w:rsidRPr="00E03531" w:rsidRDefault="00733197" w:rsidP="00475F18">
      <w:pPr>
        <w:pStyle w:val="RhifParagraffCyfreithiol"/>
        <w:numPr>
          <w:ilvl w:val="1"/>
          <w:numId w:val="10"/>
        </w:numPr>
        <w:spacing w:after="120"/>
        <w:ind w:left="1134" w:hanging="567"/>
        <w:rPr>
          <w:lang w:val="en-GB"/>
        </w:rPr>
      </w:pPr>
      <w:r w:rsidRPr="00E03531">
        <w:rPr>
          <w:lang w:val="en-GB"/>
        </w:rPr>
        <w:t>o</w:t>
      </w:r>
      <w:r w:rsidR="00EB071E" w:rsidRPr="00E03531">
        <w:rPr>
          <w:lang w:val="en-GB"/>
        </w:rPr>
        <w:t>ffices</w:t>
      </w:r>
      <w:r w:rsidR="00EB071E" w:rsidRPr="00E03531">
        <w:rPr>
          <w:lang w:val="en-GB"/>
        </w:rPr>
        <w:tab/>
      </w:r>
      <w:r w:rsidRPr="00E03531">
        <w:rPr>
          <w:lang w:val="en-GB"/>
        </w:rPr>
        <w:tab/>
      </w:r>
      <w:r w:rsidRPr="00E03531">
        <w:rPr>
          <w:lang w:val="en-GB"/>
        </w:rPr>
        <w:tab/>
      </w:r>
      <w:r w:rsidR="00EB071E" w:rsidRPr="00E03531">
        <w:rPr>
          <w:lang w:val="en-GB"/>
        </w:rPr>
        <w:t>LAN connection via PSBA to the internet</w:t>
      </w:r>
    </w:p>
    <w:p w14:paraId="7C007ED0" w14:textId="1F3CC788" w:rsidR="00EB071E" w:rsidRPr="00E03531" w:rsidRDefault="00EB071E" w:rsidP="00475F18">
      <w:pPr>
        <w:pStyle w:val="RhifParagraffCyfreithiol"/>
        <w:numPr>
          <w:ilvl w:val="1"/>
          <w:numId w:val="10"/>
        </w:numPr>
        <w:spacing w:after="120"/>
        <w:ind w:left="1134" w:hanging="567"/>
        <w:rPr>
          <w:lang w:val="en-GB"/>
        </w:rPr>
      </w:pPr>
      <w:r w:rsidRPr="00E03531">
        <w:rPr>
          <w:lang w:val="en-GB"/>
        </w:rPr>
        <w:t>home</w:t>
      </w:r>
      <w:r w:rsidRPr="00E03531">
        <w:rPr>
          <w:lang w:val="en-GB"/>
        </w:rPr>
        <w:tab/>
      </w:r>
      <w:r w:rsidRPr="00E03531">
        <w:rPr>
          <w:lang w:val="en-GB"/>
        </w:rPr>
        <w:tab/>
      </w:r>
      <w:r w:rsidRPr="00E03531">
        <w:rPr>
          <w:lang w:val="en-GB"/>
        </w:rPr>
        <w:tab/>
        <w:t>connection via home internet provider</w:t>
      </w:r>
    </w:p>
    <w:p w14:paraId="3A0DDA8A" w14:textId="5517EA8E" w:rsidR="00EB071E" w:rsidRPr="00E03531" w:rsidRDefault="00EB071E" w:rsidP="00475F18">
      <w:pPr>
        <w:pStyle w:val="RhifParagraffCyfreithiol"/>
        <w:numPr>
          <w:ilvl w:val="1"/>
          <w:numId w:val="10"/>
        </w:numPr>
        <w:ind w:left="1134" w:hanging="567"/>
        <w:rPr>
          <w:lang w:val="en-GB"/>
        </w:rPr>
      </w:pPr>
      <w:r w:rsidRPr="00E03531">
        <w:rPr>
          <w:lang w:val="en-GB"/>
        </w:rPr>
        <w:t>other location</w:t>
      </w:r>
      <w:r w:rsidR="000704DF" w:rsidRPr="00E03531">
        <w:rPr>
          <w:lang w:val="en-GB"/>
        </w:rPr>
        <w:t>s</w:t>
      </w:r>
      <w:r w:rsidRPr="00E03531">
        <w:rPr>
          <w:lang w:val="en-GB"/>
        </w:rPr>
        <w:tab/>
      </w:r>
      <w:r w:rsidRPr="00E03531">
        <w:rPr>
          <w:lang w:val="en-GB"/>
        </w:rPr>
        <w:tab/>
        <w:t xml:space="preserve">via third party network or public or private </w:t>
      </w:r>
      <w:r w:rsidR="000A1AB7" w:rsidRPr="00E03531">
        <w:rPr>
          <w:lang w:val="en-GB"/>
        </w:rPr>
        <w:t>Wi-Fi</w:t>
      </w:r>
    </w:p>
    <w:p w14:paraId="4085A60B" w14:textId="77777777" w:rsidR="00EB071E" w:rsidRPr="00E03531" w:rsidRDefault="00EB071E" w:rsidP="00EB071E">
      <w:pPr>
        <w:pStyle w:val="RhifParagraffCyfreithiol"/>
        <w:rPr>
          <w:lang w:val="en-GB"/>
        </w:rPr>
      </w:pPr>
      <w:r w:rsidRPr="00E03531">
        <w:rPr>
          <w:lang w:val="en-GB"/>
        </w:rPr>
        <w:t>The Commissioner takes responsibility for the connectivity within and from its offices.  The Commissioner does not have responsibility for users’ internet services from home or any other location.  However, the Commissioner endeavours to assist users to establish connectivity from their home location where issues arise.</w:t>
      </w:r>
    </w:p>
    <w:p w14:paraId="785C8C9F" w14:textId="46DDE0D6" w:rsidR="004B464C" w:rsidRPr="00E03531" w:rsidRDefault="004B464C" w:rsidP="00EB071E">
      <w:pPr>
        <w:pStyle w:val="RhifParagraffCyfreithiol"/>
        <w:rPr>
          <w:lang w:val="en-GB"/>
        </w:rPr>
      </w:pPr>
      <w:r w:rsidRPr="00E03531">
        <w:rPr>
          <w:lang w:val="en-GB"/>
        </w:rPr>
        <w:t xml:space="preserve">Connectivity at the offices is </w:t>
      </w:r>
      <w:r w:rsidR="00664BE3" w:rsidRPr="00E03531">
        <w:rPr>
          <w:lang w:val="en-GB"/>
        </w:rPr>
        <w:t xml:space="preserve">provided via </w:t>
      </w:r>
      <w:r w:rsidRPr="00E03531">
        <w:rPr>
          <w:lang w:val="en-GB"/>
        </w:rPr>
        <w:t xml:space="preserve">an ethernet </w:t>
      </w:r>
      <w:r w:rsidR="00137180" w:rsidRPr="00E03531">
        <w:rPr>
          <w:lang w:val="en-GB"/>
        </w:rPr>
        <w:t>connection to each workstation</w:t>
      </w:r>
      <w:r w:rsidR="00664BE3" w:rsidRPr="00E03531">
        <w:rPr>
          <w:lang w:val="en-GB"/>
        </w:rPr>
        <w:t>.  Additionally</w:t>
      </w:r>
      <w:r w:rsidR="00987468" w:rsidRPr="00E03531">
        <w:rPr>
          <w:lang w:val="en-GB"/>
        </w:rPr>
        <w:t>,</w:t>
      </w:r>
      <w:r w:rsidR="00070383" w:rsidRPr="00E03531">
        <w:rPr>
          <w:lang w:val="en-GB"/>
        </w:rPr>
        <w:t xml:space="preserve"> </w:t>
      </w:r>
      <w:r w:rsidR="001E035D" w:rsidRPr="00E03531">
        <w:rPr>
          <w:lang w:val="en-GB"/>
        </w:rPr>
        <w:t xml:space="preserve">a </w:t>
      </w:r>
      <w:r w:rsidR="00070383" w:rsidRPr="00E03531">
        <w:rPr>
          <w:lang w:val="en-GB"/>
        </w:rPr>
        <w:t>secure</w:t>
      </w:r>
      <w:r w:rsidR="001E035D" w:rsidRPr="00E03531">
        <w:rPr>
          <w:lang w:val="en-GB"/>
        </w:rPr>
        <w:t xml:space="preserve"> private</w:t>
      </w:r>
      <w:r w:rsidR="00070383" w:rsidRPr="00E03531">
        <w:rPr>
          <w:lang w:val="en-GB"/>
        </w:rPr>
        <w:t xml:space="preserve"> </w:t>
      </w:r>
      <w:r w:rsidR="006B08C8" w:rsidRPr="00E03531">
        <w:rPr>
          <w:lang w:val="en-GB"/>
        </w:rPr>
        <w:t>Wi-Fi</w:t>
      </w:r>
      <w:r w:rsidR="001E035D" w:rsidRPr="00E03531">
        <w:rPr>
          <w:lang w:val="en-GB"/>
        </w:rPr>
        <w:t xml:space="preserve"> network allow</w:t>
      </w:r>
      <w:r w:rsidR="00987468" w:rsidRPr="00E03531">
        <w:rPr>
          <w:lang w:val="en-GB"/>
        </w:rPr>
        <w:t>s users</w:t>
      </w:r>
      <w:r w:rsidR="001E035D" w:rsidRPr="00E03531">
        <w:rPr>
          <w:lang w:val="en-GB"/>
        </w:rPr>
        <w:t xml:space="preserve"> </w:t>
      </w:r>
      <w:r w:rsidR="006B08C8" w:rsidRPr="00E03531">
        <w:rPr>
          <w:lang w:val="en-GB"/>
        </w:rPr>
        <w:t>working away from workstations</w:t>
      </w:r>
      <w:r w:rsidR="00987468" w:rsidRPr="00E03531">
        <w:rPr>
          <w:lang w:val="en-GB"/>
        </w:rPr>
        <w:t xml:space="preserve"> to connect to the network</w:t>
      </w:r>
      <w:r w:rsidR="006B08C8" w:rsidRPr="00E03531">
        <w:rPr>
          <w:lang w:val="en-GB"/>
        </w:rPr>
        <w:t>.</w:t>
      </w:r>
    </w:p>
    <w:p w14:paraId="6A1C8BA5" w14:textId="77777777" w:rsidR="00195FE0" w:rsidRPr="00E03531" w:rsidRDefault="008C3683" w:rsidP="00316476">
      <w:pPr>
        <w:pStyle w:val="RhifParagraffCyfreithiol"/>
        <w:rPr>
          <w:lang w:val="en-GB"/>
        </w:rPr>
      </w:pPr>
      <w:r w:rsidRPr="00E03531">
        <w:rPr>
          <w:lang w:val="en-GB"/>
        </w:rPr>
        <w:t>The organisation currently has very few on-premises servers; the network infrastructure at each of the 2 offices services on-premises servers for the purposes of printing at these locations.</w:t>
      </w:r>
    </w:p>
    <w:p w14:paraId="178FAE5B" w14:textId="5A985373" w:rsidR="00DD3C51" w:rsidRPr="00E03531" w:rsidRDefault="00DD3C51" w:rsidP="00DD3C51">
      <w:pPr>
        <w:pStyle w:val="RhifParagraffCyfreithiol"/>
        <w:numPr>
          <w:ilvl w:val="0"/>
          <w:numId w:val="0"/>
        </w:numPr>
        <w:ind w:left="576"/>
        <w:rPr>
          <w:color w:val="1A72B9"/>
          <w:lang w:val="en-GB"/>
        </w:rPr>
      </w:pPr>
      <w:r w:rsidRPr="00E03531">
        <w:rPr>
          <w:color w:val="1A72B9"/>
          <w:lang w:val="en-GB"/>
        </w:rPr>
        <w:t>Personnel</w:t>
      </w:r>
    </w:p>
    <w:p w14:paraId="2CD2D5B6" w14:textId="3D3F3D86" w:rsidR="0016542C" w:rsidRPr="00E03531" w:rsidRDefault="0088060F" w:rsidP="0016542C">
      <w:pPr>
        <w:pStyle w:val="RhifParagraffCyfreithiol"/>
        <w:spacing w:before="120" w:after="120"/>
        <w:ind w:left="567" w:hanging="567"/>
        <w:rPr>
          <w:lang w:val="en-GB"/>
        </w:rPr>
      </w:pPr>
      <w:r w:rsidRPr="00E03531">
        <w:rPr>
          <w:lang w:val="en-GB"/>
        </w:rPr>
        <w:t>The Commissioner employs one full time IT Officer</w:t>
      </w:r>
      <w:r w:rsidR="005C2CD3" w:rsidRPr="00E03531">
        <w:rPr>
          <w:lang w:val="en-GB"/>
        </w:rPr>
        <w:t>, who is</w:t>
      </w:r>
      <w:r w:rsidR="0016542C" w:rsidRPr="00E03531">
        <w:rPr>
          <w:lang w:val="en-GB"/>
        </w:rPr>
        <w:t xml:space="preserve"> responsible for coordinating </w:t>
      </w:r>
      <w:r w:rsidR="001740C1" w:rsidRPr="00E03531">
        <w:rPr>
          <w:lang w:val="en-GB"/>
        </w:rPr>
        <w:t>the</w:t>
      </w:r>
      <w:r w:rsidR="0016542C" w:rsidRPr="00E03531">
        <w:rPr>
          <w:lang w:val="en-GB"/>
        </w:rPr>
        <w:t xml:space="preserve"> IT services for the organisation by a variety or combination of the following methods:</w:t>
      </w:r>
    </w:p>
    <w:p w14:paraId="2F5D7A4A" w14:textId="77777777" w:rsidR="0016542C" w:rsidRPr="00E03531" w:rsidRDefault="0016542C" w:rsidP="008C3683">
      <w:pPr>
        <w:pStyle w:val="ListBullet-RhifParagraffCyfreithiol"/>
        <w:spacing w:before="120" w:after="120"/>
        <w:ind w:left="1134" w:hanging="567"/>
        <w:contextualSpacing w:val="0"/>
        <w:rPr>
          <w:lang w:val="en-GB"/>
        </w:rPr>
      </w:pPr>
      <w:r w:rsidRPr="00E03531">
        <w:rPr>
          <w:lang w:val="en-GB"/>
        </w:rPr>
        <w:t>Direct delivery of the service</w:t>
      </w:r>
    </w:p>
    <w:p w14:paraId="30293430" w14:textId="29FA761A" w:rsidR="0016542C" w:rsidRPr="00E03531" w:rsidRDefault="0016542C" w:rsidP="008C3683">
      <w:pPr>
        <w:pStyle w:val="ListBullet-RhifParagraffCyfreithiol"/>
        <w:spacing w:before="120" w:after="120"/>
        <w:ind w:left="1134" w:hanging="567"/>
        <w:contextualSpacing w:val="0"/>
        <w:rPr>
          <w:lang w:val="en-GB"/>
        </w:rPr>
      </w:pPr>
      <w:r w:rsidRPr="00E03531">
        <w:rPr>
          <w:lang w:val="en-GB"/>
        </w:rPr>
        <w:t>Delivery of the service via the IT Support Services contract</w:t>
      </w:r>
    </w:p>
    <w:p w14:paraId="37C3DDF8" w14:textId="1E48CACF" w:rsidR="0016542C" w:rsidRPr="00E03531" w:rsidRDefault="0016542C" w:rsidP="008C3683">
      <w:pPr>
        <w:pStyle w:val="ListBullet-RhifParagraffCyfreithiol"/>
        <w:spacing w:before="120" w:after="240"/>
        <w:ind w:left="1134" w:hanging="567"/>
        <w:contextualSpacing w:val="0"/>
        <w:rPr>
          <w:lang w:val="en-GB"/>
        </w:rPr>
      </w:pPr>
      <w:r w:rsidRPr="00E03531">
        <w:rPr>
          <w:lang w:val="en-GB"/>
        </w:rPr>
        <w:t xml:space="preserve">Delivery of the service via other </w:t>
      </w:r>
      <w:r w:rsidR="006E3FC1" w:rsidRPr="00E03531">
        <w:rPr>
          <w:lang w:val="en-GB"/>
        </w:rPr>
        <w:t>third-party</w:t>
      </w:r>
      <w:r w:rsidRPr="00E03531">
        <w:rPr>
          <w:lang w:val="en-GB"/>
        </w:rPr>
        <w:t xml:space="preserve"> suppliers</w:t>
      </w:r>
    </w:p>
    <w:p w14:paraId="74A80B17" w14:textId="35D03D94" w:rsidR="0016542C" w:rsidRPr="00E03531" w:rsidRDefault="0016542C" w:rsidP="00AE04F6">
      <w:pPr>
        <w:pStyle w:val="RhifParagraffCyfreithiol"/>
        <w:rPr>
          <w:iCs/>
          <w:lang w:val="en-GB"/>
        </w:rPr>
      </w:pPr>
      <w:r w:rsidRPr="00E03531">
        <w:rPr>
          <w:lang w:val="en-GB"/>
        </w:rPr>
        <w:t>The</w:t>
      </w:r>
      <w:r w:rsidRPr="00E03531">
        <w:rPr>
          <w:iCs/>
          <w:lang w:val="en-GB"/>
        </w:rPr>
        <w:t xml:space="preserve"> IT officer has principal responsibility for the provision of IT services on a day-to-day basis by being the main point of contact </w:t>
      </w:r>
      <w:r w:rsidR="00961EC7" w:rsidRPr="00E03531">
        <w:rPr>
          <w:iCs/>
          <w:lang w:val="en-GB"/>
        </w:rPr>
        <w:t xml:space="preserve">to enable </w:t>
      </w:r>
      <w:r w:rsidRPr="00E03531">
        <w:rPr>
          <w:iCs/>
          <w:lang w:val="en-GB"/>
        </w:rPr>
        <w:t xml:space="preserve">the Commissioner’s staff to raise and resolve level 0,1, and </w:t>
      </w:r>
      <w:r w:rsidR="00372781" w:rsidRPr="00E03531">
        <w:rPr>
          <w:iCs/>
          <w:lang w:val="en-GB"/>
        </w:rPr>
        <w:t xml:space="preserve">some level </w:t>
      </w:r>
      <w:r w:rsidRPr="00E03531">
        <w:rPr>
          <w:iCs/>
          <w:lang w:val="en-GB"/>
        </w:rPr>
        <w:t>2 support services.</w:t>
      </w:r>
    </w:p>
    <w:p w14:paraId="571E1DBF" w14:textId="77B66CDB" w:rsidR="00A5070C" w:rsidRPr="00E03531" w:rsidRDefault="00A5070C" w:rsidP="00A5070C">
      <w:pPr>
        <w:pStyle w:val="RhifParagraffCyfreithiol"/>
        <w:rPr>
          <w:lang w:val="en-GB"/>
        </w:rPr>
      </w:pPr>
      <w:r w:rsidRPr="00E03531">
        <w:rPr>
          <w:lang w:val="en-GB"/>
        </w:rPr>
        <w:t xml:space="preserve">The IT </w:t>
      </w:r>
      <w:r w:rsidR="002B2DDD" w:rsidRPr="00E03531">
        <w:rPr>
          <w:lang w:val="en-GB"/>
        </w:rPr>
        <w:t>O</w:t>
      </w:r>
      <w:r w:rsidRPr="00E03531">
        <w:rPr>
          <w:lang w:val="en-GB"/>
        </w:rPr>
        <w:t xml:space="preserve">fficer will be the point of contact for the Commissioner’s staff to raise </w:t>
      </w:r>
      <w:r w:rsidR="00642108" w:rsidRPr="00E03531">
        <w:rPr>
          <w:lang w:val="en-GB"/>
        </w:rPr>
        <w:t>mat</w:t>
      </w:r>
      <w:r w:rsidR="008453E9" w:rsidRPr="00E03531">
        <w:rPr>
          <w:lang w:val="en-GB"/>
        </w:rPr>
        <w:t>t</w:t>
      </w:r>
      <w:r w:rsidR="00642108" w:rsidRPr="00E03531">
        <w:rPr>
          <w:lang w:val="en-GB"/>
        </w:rPr>
        <w:t xml:space="preserve">ers not </w:t>
      </w:r>
      <w:r w:rsidR="008453E9" w:rsidRPr="00E03531">
        <w:rPr>
          <w:lang w:val="en-GB"/>
        </w:rPr>
        <w:t xml:space="preserve">covered in </w:t>
      </w:r>
      <w:r w:rsidR="0067429E" w:rsidRPr="00E03531">
        <w:rPr>
          <w:lang w:val="en-GB"/>
        </w:rPr>
        <w:t>4</w:t>
      </w:r>
      <w:r w:rsidR="008453E9" w:rsidRPr="00E03531">
        <w:rPr>
          <w:lang w:val="en-GB"/>
        </w:rPr>
        <w:t>.9 above</w:t>
      </w:r>
      <w:r w:rsidR="00EA4418" w:rsidRPr="00E03531">
        <w:rPr>
          <w:lang w:val="en-GB"/>
        </w:rPr>
        <w:t>.  However</w:t>
      </w:r>
      <w:r w:rsidR="00593A59" w:rsidRPr="00E03531">
        <w:rPr>
          <w:lang w:val="en-GB"/>
        </w:rPr>
        <w:t>,</w:t>
      </w:r>
      <w:r w:rsidR="00EA4418" w:rsidRPr="00E03531">
        <w:rPr>
          <w:lang w:val="en-GB"/>
        </w:rPr>
        <w:t xml:space="preserve"> the supplier will provide the resources and </w:t>
      </w:r>
      <w:r w:rsidR="00A84A27" w:rsidRPr="00E03531">
        <w:rPr>
          <w:lang w:val="en-GB"/>
        </w:rPr>
        <w:t xml:space="preserve">technical </w:t>
      </w:r>
      <w:r w:rsidRPr="00E03531">
        <w:rPr>
          <w:lang w:val="en-GB"/>
        </w:rPr>
        <w:t>assistance to resolve and implement these matters.</w:t>
      </w:r>
    </w:p>
    <w:p w14:paraId="5CEA4FAF" w14:textId="77777777" w:rsidR="00A17A2B" w:rsidRPr="00E03531" w:rsidRDefault="00A17A2B" w:rsidP="00A17A2B">
      <w:pPr>
        <w:pStyle w:val="RhifParagraffCyfreithiol"/>
        <w:spacing w:before="120" w:after="120"/>
        <w:ind w:left="567" w:hanging="567"/>
        <w:rPr>
          <w:iCs/>
          <w:lang w:val="en-GB"/>
        </w:rPr>
      </w:pPr>
      <w:r w:rsidRPr="00E03531">
        <w:rPr>
          <w:iCs/>
          <w:lang w:val="en-GB"/>
        </w:rPr>
        <w:lastRenderedPageBreak/>
        <w:t>For the purposes of this contract, IT Support Levels are defined as follows: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833"/>
        <w:gridCol w:w="3833"/>
      </w:tblGrid>
      <w:tr w:rsidR="00A17A2B" w:rsidRPr="00E03531" w14:paraId="6F544343" w14:textId="77777777" w:rsidTr="00E41160">
        <w:tc>
          <w:tcPr>
            <w:tcW w:w="1395" w:type="dxa"/>
          </w:tcPr>
          <w:p w14:paraId="23FFE6C9" w14:textId="77777777" w:rsidR="00A17A2B" w:rsidRPr="00E03531" w:rsidRDefault="00A17A2B" w:rsidP="00CF6386">
            <w:pPr>
              <w:pStyle w:val="RhifParagraffCyfreithiol"/>
              <w:numPr>
                <w:ilvl w:val="0"/>
                <w:numId w:val="0"/>
              </w:numPr>
              <w:spacing w:before="60" w:after="60"/>
              <w:rPr>
                <w:b/>
                <w:bCs/>
                <w:iCs/>
                <w:sz w:val="22"/>
                <w:szCs w:val="22"/>
                <w:lang w:val="en-GB"/>
              </w:rPr>
            </w:pPr>
            <w:r w:rsidRPr="00E03531">
              <w:rPr>
                <w:b/>
                <w:bCs/>
                <w:iCs/>
                <w:sz w:val="22"/>
                <w:szCs w:val="22"/>
                <w:lang w:val="en-GB"/>
              </w:rPr>
              <w:t>IT Support Level</w:t>
            </w:r>
          </w:p>
        </w:tc>
        <w:tc>
          <w:tcPr>
            <w:tcW w:w="3833" w:type="dxa"/>
          </w:tcPr>
          <w:p w14:paraId="2B456A50" w14:textId="77777777" w:rsidR="00A17A2B" w:rsidRPr="00E03531" w:rsidRDefault="00A17A2B" w:rsidP="00CF6386">
            <w:pPr>
              <w:pStyle w:val="RhifParagraffCyfreithiol"/>
              <w:numPr>
                <w:ilvl w:val="0"/>
                <w:numId w:val="0"/>
              </w:numPr>
              <w:spacing w:before="60" w:after="60"/>
              <w:rPr>
                <w:b/>
                <w:bCs/>
                <w:iCs/>
                <w:sz w:val="22"/>
                <w:szCs w:val="22"/>
                <w:lang w:val="en-GB"/>
              </w:rPr>
            </w:pPr>
            <w:r w:rsidRPr="00E03531">
              <w:rPr>
                <w:b/>
                <w:bCs/>
                <w:iCs/>
                <w:sz w:val="22"/>
                <w:szCs w:val="22"/>
                <w:lang w:val="en-GB"/>
              </w:rPr>
              <w:t>Function</w:t>
            </w:r>
          </w:p>
        </w:tc>
        <w:tc>
          <w:tcPr>
            <w:tcW w:w="3833" w:type="dxa"/>
          </w:tcPr>
          <w:p w14:paraId="210C48DE" w14:textId="77777777" w:rsidR="00A17A2B" w:rsidRPr="00E03531" w:rsidRDefault="00A17A2B" w:rsidP="00CF6386">
            <w:pPr>
              <w:pStyle w:val="RhifParagraffCyfreithiol"/>
              <w:numPr>
                <w:ilvl w:val="0"/>
                <w:numId w:val="0"/>
              </w:numPr>
              <w:spacing w:before="60" w:after="60"/>
              <w:rPr>
                <w:b/>
                <w:bCs/>
                <w:iCs/>
                <w:sz w:val="22"/>
                <w:szCs w:val="22"/>
                <w:lang w:val="en-GB"/>
              </w:rPr>
            </w:pPr>
            <w:r w:rsidRPr="00E03531">
              <w:rPr>
                <w:b/>
                <w:bCs/>
                <w:iCs/>
                <w:sz w:val="22"/>
                <w:szCs w:val="22"/>
                <w:lang w:val="en-GB"/>
              </w:rPr>
              <w:t>Methodology</w:t>
            </w:r>
          </w:p>
        </w:tc>
      </w:tr>
      <w:tr w:rsidR="00A17A2B" w:rsidRPr="00E03531" w14:paraId="03E062ED" w14:textId="77777777" w:rsidTr="00E41160">
        <w:tc>
          <w:tcPr>
            <w:tcW w:w="1395" w:type="dxa"/>
          </w:tcPr>
          <w:p w14:paraId="0EA560A5"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0</w:t>
            </w:r>
          </w:p>
        </w:tc>
        <w:tc>
          <w:tcPr>
            <w:tcW w:w="3833" w:type="dxa"/>
          </w:tcPr>
          <w:p w14:paraId="797964CB"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Self-help and user retrieved information</w:t>
            </w:r>
          </w:p>
        </w:tc>
        <w:tc>
          <w:tcPr>
            <w:tcW w:w="3833" w:type="dxa"/>
          </w:tcPr>
          <w:p w14:paraId="411CAB32"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Users retrieve support information from web and mobile pages or apps, including FAQs</w:t>
            </w:r>
          </w:p>
        </w:tc>
      </w:tr>
      <w:tr w:rsidR="00A17A2B" w:rsidRPr="00E03531" w14:paraId="22B566A0" w14:textId="77777777" w:rsidTr="00E41160">
        <w:tc>
          <w:tcPr>
            <w:tcW w:w="1395" w:type="dxa"/>
          </w:tcPr>
          <w:p w14:paraId="523FD5B2"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1</w:t>
            </w:r>
          </w:p>
        </w:tc>
        <w:tc>
          <w:tcPr>
            <w:tcW w:w="3833" w:type="dxa"/>
          </w:tcPr>
          <w:p w14:paraId="75F5DEF5"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Basic help desk resolution and service desk delivery</w:t>
            </w:r>
          </w:p>
        </w:tc>
        <w:tc>
          <w:tcPr>
            <w:tcW w:w="3833" w:type="dxa"/>
          </w:tcPr>
          <w:p w14:paraId="74776047"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Support for basic user issues such as solving usage problems and fulfilling service desk requests that need IT involvement.</w:t>
            </w:r>
          </w:p>
        </w:tc>
      </w:tr>
      <w:tr w:rsidR="00A17A2B" w:rsidRPr="00E03531" w14:paraId="43033270" w14:textId="77777777" w:rsidTr="00E41160">
        <w:tc>
          <w:tcPr>
            <w:tcW w:w="1395" w:type="dxa"/>
          </w:tcPr>
          <w:p w14:paraId="242ED215"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2</w:t>
            </w:r>
          </w:p>
        </w:tc>
        <w:tc>
          <w:tcPr>
            <w:tcW w:w="3833" w:type="dxa"/>
          </w:tcPr>
          <w:p w14:paraId="333E2DD2"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In-depth technical support</w:t>
            </w:r>
          </w:p>
        </w:tc>
        <w:tc>
          <w:tcPr>
            <w:tcW w:w="3833" w:type="dxa"/>
          </w:tcPr>
          <w:p w14:paraId="7370A1FC"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Experienced and knowledgeable technicians assess issues and provide solutions for problems that cannot be handled by level 1.</w:t>
            </w:r>
          </w:p>
        </w:tc>
      </w:tr>
      <w:tr w:rsidR="00A17A2B" w:rsidRPr="00E03531" w14:paraId="65ACCF67" w14:textId="77777777" w:rsidTr="00E41160">
        <w:tc>
          <w:tcPr>
            <w:tcW w:w="1395" w:type="dxa"/>
          </w:tcPr>
          <w:p w14:paraId="6CB2D01F"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3</w:t>
            </w:r>
          </w:p>
        </w:tc>
        <w:tc>
          <w:tcPr>
            <w:tcW w:w="3833" w:type="dxa"/>
          </w:tcPr>
          <w:p w14:paraId="22E72282"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Expert product and service support</w:t>
            </w:r>
          </w:p>
        </w:tc>
        <w:tc>
          <w:tcPr>
            <w:tcW w:w="3833" w:type="dxa"/>
          </w:tcPr>
          <w:p w14:paraId="1823A8C6"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Access to the highest technical resources available for problem resolution or new feature creation.</w:t>
            </w:r>
          </w:p>
          <w:p w14:paraId="2B0E7BB6"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3 technicians attempt to duplicate problems and define root causes, using product designs, code, or specifications.</w:t>
            </w:r>
          </w:p>
        </w:tc>
      </w:tr>
      <w:tr w:rsidR="00A17A2B" w:rsidRPr="00E03531" w14:paraId="2292E3EF" w14:textId="77777777" w:rsidTr="00E41160">
        <w:tc>
          <w:tcPr>
            <w:tcW w:w="1395" w:type="dxa"/>
          </w:tcPr>
          <w:p w14:paraId="319D9DE7"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Level 4</w:t>
            </w:r>
          </w:p>
        </w:tc>
        <w:tc>
          <w:tcPr>
            <w:tcW w:w="3833" w:type="dxa"/>
          </w:tcPr>
          <w:p w14:paraId="06BF6796"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Outside support for problems not supported by the organisation</w:t>
            </w:r>
          </w:p>
        </w:tc>
        <w:tc>
          <w:tcPr>
            <w:tcW w:w="3833" w:type="dxa"/>
          </w:tcPr>
          <w:p w14:paraId="77F58F99" w14:textId="77777777" w:rsidR="00A17A2B" w:rsidRPr="00E03531" w:rsidRDefault="00A17A2B" w:rsidP="00CF6386">
            <w:pPr>
              <w:pStyle w:val="RhifParagraffCyfreithiol"/>
              <w:numPr>
                <w:ilvl w:val="0"/>
                <w:numId w:val="0"/>
              </w:numPr>
              <w:spacing w:before="60" w:after="60"/>
              <w:rPr>
                <w:iCs/>
                <w:sz w:val="22"/>
                <w:szCs w:val="22"/>
                <w:lang w:val="en-GB"/>
              </w:rPr>
            </w:pPr>
            <w:r w:rsidRPr="00E03531">
              <w:rPr>
                <w:iCs/>
                <w:sz w:val="22"/>
                <w:szCs w:val="22"/>
                <w:lang w:val="en-GB"/>
              </w:rPr>
              <w:t>Contracted support for items provided by but not directly serviced by the organisation</w:t>
            </w:r>
          </w:p>
        </w:tc>
      </w:tr>
    </w:tbl>
    <w:p w14:paraId="783F0B55" w14:textId="77777777" w:rsidR="00A17A2B" w:rsidRPr="00E03531" w:rsidRDefault="00A17A2B" w:rsidP="007D5132">
      <w:pPr>
        <w:pStyle w:val="RhifParagraffCyfreithiol"/>
        <w:numPr>
          <w:ilvl w:val="0"/>
          <w:numId w:val="0"/>
        </w:numPr>
        <w:spacing w:after="120"/>
        <w:ind w:left="567"/>
        <w:rPr>
          <w:iCs/>
          <w:lang w:val="en-GB"/>
        </w:rPr>
      </w:pPr>
    </w:p>
    <w:p w14:paraId="2537E164" w14:textId="467FD8E2" w:rsidR="007E702F" w:rsidRPr="00E03531" w:rsidRDefault="008F1CFC" w:rsidP="00CE20C0">
      <w:pPr>
        <w:pStyle w:val="RhifParagraffCyfreithiol"/>
        <w:rPr>
          <w:lang w:val="en-GB"/>
        </w:rPr>
      </w:pPr>
      <w:r w:rsidRPr="00E03531">
        <w:rPr>
          <w:lang w:val="en-GB"/>
        </w:rPr>
        <w:t xml:space="preserve">It is noted that </w:t>
      </w:r>
      <w:r w:rsidR="00B01AD5" w:rsidRPr="00E03531">
        <w:rPr>
          <w:lang w:val="en-GB"/>
        </w:rPr>
        <w:t xml:space="preserve">the IT Officer may require assistance with level 2 matters </w:t>
      </w:r>
      <w:r w:rsidR="0039739B" w:rsidRPr="00E03531">
        <w:rPr>
          <w:lang w:val="en-GB"/>
        </w:rPr>
        <w:t>where the skill</w:t>
      </w:r>
      <w:r w:rsidR="007E702F" w:rsidRPr="00E03531">
        <w:rPr>
          <w:lang w:val="en-GB"/>
        </w:rPr>
        <w:t>s</w:t>
      </w:r>
      <w:r w:rsidR="0039739B" w:rsidRPr="00E03531">
        <w:rPr>
          <w:lang w:val="en-GB"/>
        </w:rPr>
        <w:t xml:space="preserve"> / experience of the IT Officer </w:t>
      </w:r>
      <w:r w:rsidR="00A76C65" w:rsidRPr="00E03531">
        <w:rPr>
          <w:lang w:val="en-GB"/>
        </w:rPr>
        <w:t>a</w:t>
      </w:r>
      <w:r w:rsidR="007E702F" w:rsidRPr="00E03531">
        <w:rPr>
          <w:lang w:val="en-GB"/>
        </w:rPr>
        <w:t>nd the nature of the issue means that the IT Officer is unable to resolve the matter independently.</w:t>
      </w:r>
    </w:p>
    <w:p w14:paraId="15F72497" w14:textId="77777777" w:rsidR="00195FE0" w:rsidRPr="00E03531" w:rsidRDefault="00A043EE" w:rsidP="00EA66D2">
      <w:pPr>
        <w:pStyle w:val="RhifParagraffCyfreithiol"/>
        <w:rPr>
          <w:lang w:val="en-GB"/>
        </w:rPr>
      </w:pPr>
      <w:r w:rsidRPr="00E03531">
        <w:rPr>
          <w:lang w:val="en-GB"/>
        </w:rPr>
        <w:t xml:space="preserve">The supplier will support all services during the absence </w:t>
      </w:r>
      <w:r w:rsidR="005902E3" w:rsidRPr="00E03531">
        <w:rPr>
          <w:lang w:val="en-GB"/>
        </w:rPr>
        <w:t xml:space="preserve">(e.g. holiday or illness) </w:t>
      </w:r>
      <w:r w:rsidRPr="00E03531">
        <w:rPr>
          <w:lang w:val="en-GB"/>
        </w:rPr>
        <w:t xml:space="preserve">of the </w:t>
      </w:r>
      <w:r w:rsidR="005902E3" w:rsidRPr="00E03531">
        <w:rPr>
          <w:lang w:val="en-GB"/>
        </w:rPr>
        <w:t>IT Officer</w:t>
      </w:r>
      <w:r w:rsidR="00195FE0" w:rsidRPr="00E03531">
        <w:rPr>
          <w:lang w:val="en-GB"/>
        </w:rPr>
        <w:t>.</w:t>
      </w:r>
    </w:p>
    <w:p w14:paraId="5E820DA5" w14:textId="4D0EEBBD" w:rsidR="00A5070C" w:rsidRPr="00E03531" w:rsidRDefault="00A5070C" w:rsidP="00BC11E9">
      <w:pPr>
        <w:pStyle w:val="RhifParagraffCyfreithiol"/>
        <w:numPr>
          <w:ilvl w:val="0"/>
          <w:numId w:val="0"/>
        </w:numPr>
        <w:ind w:left="576"/>
        <w:rPr>
          <w:color w:val="1A72B9"/>
          <w:lang w:val="en-GB"/>
        </w:rPr>
      </w:pPr>
      <w:r w:rsidRPr="00E03531">
        <w:rPr>
          <w:color w:val="1A72B9"/>
          <w:lang w:val="en-GB"/>
        </w:rPr>
        <w:t>General Environment</w:t>
      </w:r>
    </w:p>
    <w:p w14:paraId="0DECAAAA" w14:textId="48CABFF5" w:rsidR="00A5070C" w:rsidRPr="00E03531" w:rsidRDefault="00A87ACF" w:rsidP="00CE20C0">
      <w:pPr>
        <w:pStyle w:val="RhifParagraffCyfreithiol"/>
        <w:rPr>
          <w:lang w:val="en-GB"/>
        </w:rPr>
      </w:pPr>
      <w:r w:rsidRPr="00E03531">
        <w:rPr>
          <w:lang w:val="en-GB"/>
        </w:rPr>
        <w:t xml:space="preserve">Since </w:t>
      </w:r>
      <w:r w:rsidR="00146C14" w:rsidRPr="00E03531">
        <w:rPr>
          <w:lang w:val="en-GB"/>
        </w:rPr>
        <w:t>the beginning of</w:t>
      </w:r>
      <w:r w:rsidR="00CF2AE1" w:rsidRPr="00E03531">
        <w:rPr>
          <w:lang w:val="en-GB"/>
        </w:rPr>
        <w:t xml:space="preserve"> 2021 the Commissioner has been operating the following IT environment:</w:t>
      </w:r>
    </w:p>
    <w:p w14:paraId="6AEDFEFD" w14:textId="77777777" w:rsidR="003325D3" w:rsidRDefault="003325D3" w:rsidP="00AE04F6">
      <w:pPr>
        <w:pStyle w:val="RhifParagraffCyfreithiol"/>
        <w:rPr>
          <w:lang w:val="en-GB"/>
        </w:rPr>
      </w:pPr>
      <w:r w:rsidRPr="00E03531">
        <w:rPr>
          <w:lang w:val="en-GB"/>
        </w:rPr>
        <w:t>The organisation has a Microsoft 365 (M365) tenancy which is hosted by Microsoft within the UK.  The resilience of the environment is based on that provided by Microsoft.</w:t>
      </w:r>
    </w:p>
    <w:p w14:paraId="0799DA6D" w14:textId="095C65CB" w:rsidR="003B2E5B" w:rsidRPr="00E03531" w:rsidRDefault="003225DD" w:rsidP="00AE04F6">
      <w:pPr>
        <w:pStyle w:val="RhifParagraffCyfreithiol"/>
        <w:rPr>
          <w:lang w:val="en-GB"/>
        </w:rPr>
      </w:pPr>
      <w:r w:rsidRPr="003225DD">
        <w:rPr>
          <w:lang w:val="en-GB"/>
        </w:rPr>
        <w:t xml:space="preserve">Workloads are implemented on several Microsoft Azure cloud resources, including (but not limited to) Microsoft Entra ID, InTune, App Services, Power Platform and Universal Print. </w:t>
      </w:r>
      <w:r>
        <w:rPr>
          <w:lang w:val="en-GB"/>
        </w:rPr>
        <w:t xml:space="preserve"> </w:t>
      </w:r>
      <w:r w:rsidRPr="003225DD">
        <w:rPr>
          <w:lang w:val="en-GB"/>
        </w:rPr>
        <w:t>These resources can operate independently or in collaboration with each other or cross-platform with other resources</w:t>
      </w:r>
      <w:r w:rsidR="00F31002">
        <w:rPr>
          <w:lang w:val="en-GB"/>
        </w:rPr>
        <w:t xml:space="preserve"> or </w:t>
      </w:r>
      <w:r w:rsidRPr="003225DD">
        <w:rPr>
          <w:lang w:val="en-GB"/>
        </w:rPr>
        <w:t>systems</w:t>
      </w:r>
      <w:r w:rsidR="00D27038">
        <w:rPr>
          <w:lang w:val="en-GB"/>
        </w:rPr>
        <w:t>.  T</w:t>
      </w:r>
      <w:r w:rsidRPr="003225DD">
        <w:rPr>
          <w:lang w:val="en-GB"/>
        </w:rPr>
        <w:t>hese systems can be virtual or on-site.</w:t>
      </w:r>
    </w:p>
    <w:p w14:paraId="1EA9160D" w14:textId="77777777" w:rsidR="007676E0" w:rsidRPr="00E03531" w:rsidRDefault="007676E0">
      <w:pPr>
        <w:rPr>
          <w:lang w:val="en-GB"/>
        </w:rPr>
      </w:pPr>
      <w:r w:rsidRPr="00E03531">
        <w:rPr>
          <w:lang w:val="en-GB"/>
        </w:rPr>
        <w:br w:type="page"/>
      </w:r>
    </w:p>
    <w:p w14:paraId="795C814A" w14:textId="6F580447" w:rsidR="009F1E57" w:rsidRPr="00E03531" w:rsidRDefault="009F1E57" w:rsidP="00AE04F6">
      <w:pPr>
        <w:pStyle w:val="RhifParagraffCyfreithiol"/>
        <w:rPr>
          <w:lang w:val="en-GB"/>
        </w:rPr>
      </w:pPr>
      <w:r w:rsidRPr="00E03531">
        <w:rPr>
          <w:lang w:val="en-GB"/>
        </w:rPr>
        <w:lastRenderedPageBreak/>
        <w:t>Each user in the organisation has M365 Business Premium licence on the basis of a monthly subscription.  The licence provides the users with the full standard package of applications as provided by Microsoft for this plan.  The applications principally used by users are:</w:t>
      </w:r>
    </w:p>
    <w:p w14:paraId="6CD8E58C"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Outlook – Exchange Online</w:t>
      </w:r>
    </w:p>
    <w:p w14:paraId="57EB1AD4"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Teams</w:t>
      </w:r>
    </w:p>
    <w:p w14:paraId="7171114D"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OneDrive</w:t>
      </w:r>
    </w:p>
    <w:p w14:paraId="19B1B275"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Word</w:t>
      </w:r>
    </w:p>
    <w:p w14:paraId="5117F32B"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Excel</w:t>
      </w:r>
    </w:p>
    <w:p w14:paraId="1ED88919"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Edge</w:t>
      </w:r>
    </w:p>
    <w:p w14:paraId="74103AB4" w14:textId="77777777" w:rsidR="009F1E57" w:rsidRPr="00E03531" w:rsidRDefault="009F1E57" w:rsidP="00475F18">
      <w:pPr>
        <w:pStyle w:val="RhifParagraffCyfreithiol"/>
        <w:numPr>
          <w:ilvl w:val="1"/>
          <w:numId w:val="10"/>
        </w:numPr>
        <w:spacing w:after="120"/>
        <w:ind w:left="1134" w:hanging="567"/>
        <w:rPr>
          <w:lang w:val="en-GB"/>
        </w:rPr>
      </w:pPr>
      <w:r w:rsidRPr="00E03531">
        <w:rPr>
          <w:lang w:val="en-GB"/>
        </w:rPr>
        <w:t>PowerPoint</w:t>
      </w:r>
    </w:p>
    <w:p w14:paraId="2DA8F531" w14:textId="77777777" w:rsidR="009F1E57" w:rsidRPr="00E03531" w:rsidRDefault="009F1E57" w:rsidP="00475F18">
      <w:pPr>
        <w:pStyle w:val="RhifParagraffCyfreithiol"/>
        <w:numPr>
          <w:ilvl w:val="1"/>
          <w:numId w:val="10"/>
        </w:numPr>
        <w:ind w:left="1134" w:hanging="567"/>
        <w:rPr>
          <w:lang w:val="en-GB"/>
        </w:rPr>
      </w:pPr>
      <w:r w:rsidRPr="00E03531">
        <w:rPr>
          <w:lang w:val="en-GB"/>
        </w:rPr>
        <w:t>SharePoint Online</w:t>
      </w:r>
    </w:p>
    <w:p w14:paraId="5A5E9885" w14:textId="4AB438F5" w:rsidR="00E76D81" w:rsidRPr="00E03531" w:rsidRDefault="009F1E57" w:rsidP="00CA457F">
      <w:pPr>
        <w:pStyle w:val="RhifParagraffCyfreithiol"/>
        <w:rPr>
          <w:lang w:val="en-GB"/>
        </w:rPr>
      </w:pPr>
      <w:r w:rsidRPr="00E03531">
        <w:rPr>
          <w:lang w:val="en-GB"/>
        </w:rPr>
        <w:t xml:space="preserve">Users are provided with </w:t>
      </w:r>
      <w:r w:rsidR="00B653C1" w:rsidRPr="00E03531">
        <w:rPr>
          <w:lang w:val="en-GB"/>
        </w:rPr>
        <w:t xml:space="preserve">laptop </w:t>
      </w:r>
      <w:r w:rsidRPr="00E03531">
        <w:rPr>
          <w:lang w:val="en-GB"/>
        </w:rPr>
        <w:t>devices built and maintained by the organisation</w:t>
      </w:r>
      <w:r w:rsidR="00E76D81" w:rsidRPr="00E03531">
        <w:rPr>
          <w:lang w:val="en-GB"/>
        </w:rPr>
        <w:t>:</w:t>
      </w:r>
    </w:p>
    <w:p w14:paraId="24107FB0" w14:textId="386FCED1" w:rsidR="003A7AF1" w:rsidRPr="00E03531" w:rsidRDefault="001F012B" w:rsidP="00475F18">
      <w:pPr>
        <w:pStyle w:val="RhifParagraffCyfreithiol"/>
        <w:numPr>
          <w:ilvl w:val="1"/>
          <w:numId w:val="10"/>
        </w:numPr>
        <w:spacing w:after="120"/>
        <w:ind w:left="1134" w:hanging="567"/>
        <w:rPr>
          <w:lang w:val="en-GB"/>
        </w:rPr>
      </w:pPr>
      <w:r w:rsidRPr="00E03531">
        <w:rPr>
          <w:lang w:val="en-GB"/>
        </w:rPr>
        <w:t>t</w:t>
      </w:r>
      <w:r w:rsidR="009F1E57" w:rsidRPr="00E03531">
        <w:rPr>
          <w:lang w:val="en-GB"/>
        </w:rPr>
        <w:t>he current estate</w:t>
      </w:r>
      <w:r w:rsidR="00D769FF" w:rsidRPr="00E03531">
        <w:rPr>
          <w:lang w:val="en-GB"/>
        </w:rPr>
        <w:t xml:space="preserve">, since </w:t>
      </w:r>
      <w:r w:rsidR="00642BEE" w:rsidRPr="00E03531">
        <w:rPr>
          <w:lang w:val="en-GB"/>
        </w:rPr>
        <w:t>January 2025,</w:t>
      </w:r>
      <w:r w:rsidR="009F1E57" w:rsidRPr="00E03531">
        <w:rPr>
          <w:lang w:val="en-GB"/>
        </w:rPr>
        <w:t xml:space="preserve"> </w:t>
      </w:r>
      <w:r w:rsidR="00642BEE" w:rsidRPr="00E03531">
        <w:rPr>
          <w:lang w:val="en-GB"/>
        </w:rPr>
        <w:t>comprises</w:t>
      </w:r>
      <w:r w:rsidR="009F1E57" w:rsidRPr="00E03531">
        <w:rPr>
          <w:lang w:val="en-GB"/>
        </w:rPr>
        <w:t xml:space="preserve"> Lenovo ThinkPad X</w:t>
      </w:r>
      <w:r w:rsidR="00240A2D" w:rsidRPr="00E03531">
        <w:rPr>
          <w:lang w:val="en-GB"/>
        </w:rPr>
        <w:t>13 Generation 4</w:t>
      </w:r>
      <w:r w:rsidR="009F1E57" w:rsidRPr="00E03531">
        <w:rPr>
          <w:lang w:val="en-GB"/>
        </w:rPr>
        <w:t xml:space="preserve"> </w:t>
      </w:r>
      <w:r w:rsidR="00642BEE" w:rsidRPr="00E03531">
        <w:rPr>
          <w:lang w:val="en-GB"/>
        </w:rPr>
        <w:t xml:space="preserve">laptops </w:t>
      </w:r>
      <w:r w:rsidR="009F1E57" w:rsidRPr="00E03531">
        <w:rPr>
          <w:lang w:val="en-GB"/>
        </w:rPr>
        <w:t>(</w:t>
      </w:r>
      <w:r w:rsidR="000651A6" w:rsidRPr="00E03531">
        <w:rPr>
          <w:lang w:val="en-GB"/>
        </w:rPr>
        <w:t>49</w:t>
      </w:r>
      <w:r w:rsidR="009F1E57" w:rsidRPr="00E03531">
        <w:rPr>
          <w:lang w:val="en-GB"/>
        </w:rPr>
        <w:t xml:space="preserve"> devices</w:t>
      </w:r>
      <w:r w:rsidR="000651A6" w:rsidRPr="00E03531">
        <w:rPr>
          <w:lang w:val="en-GB"/>
        </w:rPr>
        <w:t xml:space="preserve"> of which 40 are deployed to staff</w:t>
      </w:r>
      <w:r w:rsidR="00BD4411" w:rsidRPr="00E03531">
        <w:rPr>
          <w:lang w:val="en-GB"/>
        </w:rPr>
        <w:t>, the remainder being a stock of spares</w:t>
      </w:r>
      <w:r w:rsidR="009F1E57" w:rsidRPr="00E03531">
        <w:rPr>
          <w:lang w:val="en-GB"/>
        </w:rPr>
        <w:t>)</w:t>
      </w:r>
      <w:r w:rsidR="00BD4411" w:rsidRPr="00E03531">
        <w:rPr>
          <w:lang w:val="en-GB"/>
        </w:rPr>
        <w:t>.</w:t>
      </w:r>
    </w:p>
    <w:p w14:paraId="0F2C8479" w14:textId="20164A8A" w:rsidR="00061962" w:rsidRPr="00E03531" w:rsidRDefault="001F012B" w:rsidP="00475F18">
      <w:pPr>
        <w:pStyle w:val="RhifParagraffCyfreithiol"/>
        <w:numPr>
          <w:ilvl w:val="1"/>
          <w:numId w:val="10"/>
        </w:numPr>
        <w:spacing w:after="120"/>
        <w:ind w:left="1134" w:hanging="567"/>
        <w:rPr>
          <w:lang w:val="en-GB"/>
        </w:rPr>
      </w:pPr>
      <w:r w:rsidRPr="00E03531">
        <w:rPr>
          <w:lang w:val="en-GB"/>
        </w:rPr>
        <w:t>some of t</w:t>
      </w:r>
      <w:r w:rsidR="00BD4411" w:rsidRPr="00E03531">
        <w:rPr>
          <w:lang w:val="en-GB"/>
        </w:rPr>
        <w:t xml:space="preserve">he previous estate of </w:t>
      </w:r>
      <w:r w:rsidR="000651A6" w:rsidRPr="00E03531">
        <w:rPr>
          <w:lang w:val="en-GB"/>
        </w:rPr>
        <w:t>Lenovo ThinkPad X390 (</w:t>
      </w:r>
      <w:r w:rsidR="003A7AF1" w:rsidRPr="00E03531">
        <w:rPr>
          <w:lang w:val="en-GB"/>
        </w:rPr>
        <w:t>approximately 15</w:t>
      </w:r>
      <w:r w:rsidR="000651A6" w:rsidRPr="00E03531">
        <w:rPr>
          <w:lang w:val="en-GB"/>
        </w:rPr>
        <w:t xml:space="preserve"> devices)</w:t>
      </w:r>
      <w:r w:rsidR="003A7AF1" w:rsidRPr="00E03531">
        <w:rPr>
          <w:lang w:val="en-GB"/>
        </w:rPr>
        <w:t xml:space="preserve"> has been retained </w:t>
      </w:r>
      <w:r w:rsidR="00061962" w:rsidRPr="00E03531">
        <w:rPr>
          <w:lang w:val="en-GB"/>
        </w:rPr>
        <w:t>for potential use in the event of a business continuity requirement</w:t>
      </w:r>
      <w:r w:rsidR="003A7AF1" w:rsidRPr="00E03531">
        <w:rPr>
          <w:lang w:val="en-GB"/>
        </w:rPr>
        <w:t>.</w:t>
      </w:r>
    </w:p>
    <w:p w14:paraId="45D31E8F" w14:textId="6FF44DBE" w:rsidR="009F1E57" w:rsidRPr="00E03531" w:rsidRDefault="001F012B" w:rsidP="00475F18">
      <w:pPr>
        <w:pStyle w:val="RhifParagraffCyfreithiol"/>
        <w:numPr>
          <w:ilvl w:val="1"/>
          <w:numId w:val="10"/>
        </w:numPr>
        <w:ind w:left="1134" w:hanging="567"/>
        <w:rPr>
          <w:lang w:val="en-GB"/>
        </w:rPr>
      </w:pPr>
      <w:r w:rsidRPr="00E03531">
        <w:rPr>
          <w:lang w:val="en-GB"/>
        </w:rPr>
        <w:t>t</w:t>
      </w:r>
      <w:r w:rsidR="009F1E57" w:rsidRPr="00E03531">
        <w:rPr>
          <w:lang w:val="en-GB"/>
        </w:rPr>
        <w:t>he estate also includes HP Pav 15 laptops (10 devices) which have not been configured to the organisation’s standard configuration</w:t>
      </w:r>
      <w:r w:rsidR="00642BEE" w:rsidRPr="00E03531">
        <w:rPr>
          <w:lang w:val="en-GB"/>
        </w:rPr>
        <w:t>;</w:t>
      </w:r>
      <w:r w:rsidR="009F1E57" w:rsidRPr="00E03531">
        <w:rPr>
          <w:lang w:val="en-GB"/>
        </w:rPr>
        <w:t xml:space="preserve"> </w:t>
      </w:r>
      <w:r w:rsidR="00630C73" w:rsidRPr="00E03531">
        <w:rPr>
          <w:lang w:val="en-GB"/>
        </w:rPr>
        <w:t>however,</w:t>
      </w:r>
      <w:r w:rsidR="009F1E57" w:rsidRPr="00E03531">
        <w:rPr>
          <w:lang w:val="en-GB"/>
        </w:rPr>
        <w:t xml:space="preserve"> these are not currently </w:t>
      </w:r>
      <w:r w:rsidR="00630C73" w:rsidRPr="00E03531">
        <w:rPr>
          <w:lang w:val="en-GB"/>
        </w:rPr>
        <w:t>used but</w:t>
      </w:r>
      <w:r w:rsidR="009F1E57" w:rsidRPr="00E03531">
        <w:rPr>
          <w:lang w:val="en-GB"/>
        </w:rPr>
        <w:t xml:space="preserve"> may be brought into service if required.</w:t>
      </w:r>
    </w:p>
    <w:p w14:paraId="4F4831E9" w14:textId="185EA7B7" w:rsidR="009F1E57" w:rsidRPr="00E03531" w:rsidRDefault="009F1E57" w:rsidP="00CA457F">
      <w:pPr>
        <w:pStyle w:val="RhifParagraffCyfreithiol"/>
        <w:rPr>
          <w:lang w:val="en-GB"/>
        </w:rPr>
      </w:pPr>
      <w:r w:rsidRPr="00E03531">
        <w:rPr>
          <w:lang w:val="en-GB"/>
        </w:rPr>
        <w:t>The standard configuration for the organisation is a Windows 1</w:t>
      </w:r>
      <w:r w:rsidR="000343A5" w:rsidRPr="00E03531">
        <w:rPr>
          <w:lang w:val="en-GB"/>
        </w:rPr>
        <w:t>1 Business</w:t>
      </w:r>
      <w:r w:rsidRPr="00E03531">
        <w:rPr>
          <w:lang w:val="en-GB"/>
        </w:rPr>
        <w:t xml:space="preserve"> </w:t>
      </w:r>
      <w:r w:rsidR="004C0C63" w:rsidRPr="00E03531">
        <w:rPr>
          <w:lang w:val="en-GB"/>
        </w:rPr>
        <w:t>O</w:t>
      </w:r>
      <w:r w:rsidRPr="00E03531">
        <w:rPr>
          <w:lang w:val="en-GB"/>
        </w:rPr>
        <w:t>perating system.  User devices are configured to the standard build using the Autopilot tool.  Upgrades and Updates to user devices are also facilitated via the Autopilot tool.</w:t>
      </w:r>
    </w:p>
    <w:p w14:paraId="3E06DC65" w14:textId="75166FEF" w:rsidR="00BA2A5E" w:rsidRPr="00E03531" w:rsidRDefault="00BA2A5E" w:rsidP="00BA2A5E">
      <w:pPr>
        <w:pStyle w:val="RhifParagraffCyfreithiol"/>
        <w:rPr>
          <w:lang w:val="en-GB"/>
        </w:rPr>
      </w:pPr>
      <w:r w:rsidRPr="00E03531">
        <w:rPr>
          <w:lang w:val="en-GB"/>
        </w:rPr>
        <w:t xml:space="preserve">The organisation operates </w:t>
      </w:r>
      <w:r w:rsidR="00630C73" w:rsidRPr="00E03531">
        <w:rPr>
          <w:lang w:val="en-GB"/>
        </w:rPr>
        <w:t>Endpoint</w:t>
      </w:r>
      <w:r w:rsidRPr="00E03531">
        <w:rPr>
          <w:lang w:val="en-GB"/>
        </w:rPr>
        <w:t xml:space="preserve"> Manager to manager end-user devices.</w:t>
      </w:r>
    </w:p>
    <w:p w14:paraId="05EBB320" w14:textId="62A273C6" w:rsidR="00815EBB" w:rsidRPr="00E03531" w:rsidRDefault="00E272A4" w:rsidP="00AE04F6">
      <w:pPr>
        <w:pStyle w:val="RhifParagraffCyfreithiol"/>
        <w:rPr>
          <w:lang w:val="en-GB"/>
        </w:rPr>
      </w:pPr>
      <w:r w:rsidRPr="00E03531">
        <w:rPr>
          <w:lang w:val="en-GB"/>
        </w:rPr>
        <w:t xml:space="preserve">The organisation has developed a Case Management System on the Microsoft Dynamics platform </w:t>
      </w:r>
      <w:r w:rsidR="00EA7DF3" w:rsidRPr="00E03531">
        <w:rPr>
          <w:lang w:val="en-GB"/>
        </w:rPr>
        <w:t xml:space="preserve">in partnership with a Dynamics IT developer.  The system </w:t>
      </w:r>
      <w:r w:rsidR="008877EC">
        <w:rPr>
          <w:lang w:val="en-GB"/>
        </w:rPr>
        <w:t>has been</w:t>
      </w:r>
      <w:r w:rsidR="00EA7DF3" w:rsidRPr="00E03531">
        <w:rPr>
          <w:lang w:val="en-GB"/>
        </w:rPr>
        <w:t xml:space="preserve"> </w:t>
      </w:r>
      <w:r w:rsidR="002B752D">
        <w:rPr>
          <w:lang w:val="en-GB"/>
        </w:rPr>
        <w:t>op</w:t>
      </w:r>
      <w:r w:rsidR="00E1397F">
        <w:rPr>
          <w:lang w:val="en-GB"/>
        </w:rPr>
        <w:t xml:space="preserve">erational since the beginning of May 2026, and </w:t>
      </w:r>
      <w:r w:rsidR="00DA5B54">
        <w:rPr>
          <w:lang w:val="en-GB"/>
        </w:rPr>
        <w:t xml:space="preserve">is </w:t>
      </w:r>
      <w:r w:rsidR="00EA7DF3" w:rsidRPr="00E03531">
        <w:rPr>
          <w:lang w:val="en-GB"/>
        </w:rPr>
        <w:t xml:space="preserve">in </w:t>
      </w:r>
      <w:r w:rsidR="007B65B2">
        <w:rPr>
          <w:lang w:val="en-GB"/>
        </w:rPr>
        <w:t>a period where processes are gradually transferring (</w:t>
      </w:r>
      <w:r w:rsidR="00A67E9C">
        <w:rPr>
          <w:lang w:val="en-GB"/>
        </w:rPr>
        <w:t xml:space="preserve">over a period of about 4 months) from manual </w:t>
      </w:r>
      <w:r w:rsidR="001B0358">
        <w:rPr>
          <w:lang w:val="en-GB"/>
        </w:rPr>
        <w:t>processes to the Dynamics system.  An interim support package is in place</w:t>
      </w:r>
      <w:r w:rsidR="0091410B">
        <w:rPr>
          <w:lang w:val="en-GB"/>
        </w:rPr>
        <w:t xml:space="preserve">, with an intention to establish a </w:t>
      </w:r>
      <w:r w:rsidR="00C500A5">
        <w:rPr>
          <w:lang w:val="en-GB"/>
        </w:rPr>
        <w:t xml:space="preserve">support service on a </w:t>
      </w:r>
      <w:r w:rsidR="00DA5B54">
        <w:rPr>
          <w:lang w:val="en-GB"/>
        </w:rPr>
        <w:t>longer-term</w:t>
      </w:r>
      <w:r w:rsidR="0091410B">
        <w:rPr>
          <w:lang w:val="en-GB"/>
        </w:rPr>
        <w:t xml:space="preserve"> </w:t>
      </w:r>
      <w:r w:rsidR="008877EC">
        <w:rPr>
          <w:lang w:val="en-GB"/>
        </w:rPr>
        <w:t>basis.</w:t>
      </w:r>
    </w:p>
    <w:p w14:paraId="475C0E78" w14:textId="347BD998" w:rsidR="003325D3" w:rsidRPr="00E03531" w:rsidRDefault="003325D3" w:rsidP="00AE04F6">
      <w:pPr>
        <w:pStyle w:val="RhifParagraffCyfreithiol"/>
        <w:rPr>
          <w:lang w:val="en-GB"/>
        </w:rPr>
      </w:pPr>
      <w:r w:rsidRPr="00E03531">
        <w:rPr>
          <w:lang w:val="en-GB"/>
        </w:rPr>
        <w:t xml:space="preserve">The organisation operates certain applications/services on virtual Azure servers hosted by Microsoft within the UK, these </w:t>
      </w:r>
      <w:r w:rsidR="00DD183C" w:rsidRPr="00E03531">
        <w:rPr>
          <w:lang w:val="en-GB"/>
        </w:rPr>
        <w:t xml:space="preserve">proprietary </w:t>
      </w:r>
      <w:r w:rsidRPr="00E03531">
        <w:rPr>
          <w:lang w:val="en-GB"/>
        </w:rPr>
        <w:t>applications/services are</w:t>
      </w:r>
      <w:r w:rsidR="00BA2A5E" w:rsidRPr="00E03531">
        <w:rPr>
          <w:lang w:val="en-GB"/>
        </w:rPr>
        <w:t xml:space="preserve"> noted below </w:t>
      </w:r>
      <w:r w:rsidR="00FA250B" w:rsidRPr="00E03531">
        <w:rPr>
          <w:lang w:val="en-GB"/>
        </w:rPr>
        <w:t>and are supported by their respective software suppliers</w:t>
      </w:r>
      <w:r w:rsidRPr="00E03531">
        <w:rPr>
          <w:lang w:val="en-GB"/>
        </w:rPr>
        <w:t>:</w:t>
      </w:r>
    </w:p>
    <w:p w14:paraId="31A3F46D" w14:textId="77777777" w:rsidR="003325D3" w:rsidRPr="00E03531" w:rsidRDefault="003325D3" w:rsidP="00475F18">
      <w:pPr>
        <w:pStyle w:val="RhifParagraffCyfreithiol"/>
        <w:numPr>
          <w:ilvl w:val="1"/>
          <w:numId w:val="10"/>
        </w:numPr>
        <w:spacing w:after="120"/>
        <w:ind w:left="1134" w:hanging="567"/>
        <w:rPr>
          <w:lang w:val="en-GB"/>
        </w:rPr>
      </w:pPr>
      <w:r w:rsidRPr="00E03531">
        <w:rPr>
          <w:lang w:val="en-GB"/>
        </w:rPr>
        <w:t>Sage 50 Payroll</w:t>
      </w:r>
    </w:p>
    <w:p w14:paraId="79E4C379" w14:textId="77777777" w:rsidR="003325D3" w:rsidRPr="00E03531" w:rsidRDefault="003325D3" w:rsidP="00475F18">
      <w:pPr>
        <w:pStyle w:val="RhifParagraffCyfreithiol"/>
        <w:numPr>
          <w:ilvl w:val="1"/>
          <w:numId w:val="10"/>
        </w:numPr>
        <w:spacing w:after="120"/>
        <w:ind w:left="1134" w:hanging="567"/>
        <w:rPr>
          <w:lang w:val="en-GB"/>
        </w:rPr>
      </w:pPr>
      <w:r w:rsidRPr="00E03531">
        <w:rPr>
          <w:lang w:val="en-GB"/>
        </w:rPr>
        <w:t>SAGE 50 Accounts</w:t>
      </w:r>
    </w:p>
    <w:p w14:paraId="582BFCE8" w14:textId="77777777" w:rsidR="003325D3" w:rsidRPr="00E03531" w:rsidRDefault="003325D3" w:rsidP="00475F18">
      <w:pPr>
        <w:pStyle w:val="RhifParagraffCyfreithiol"/>
        <w:numPr>
          <w:ilvl w:val="1"/>
          <w:numId w:val="10"/>
        </w:numPr>
        <w:ind w:left="1134" w:hanging="567"/>
        <w:rPr>
          <w:lang w:val="en-GB"/>
        </w:rPr>
      </w:pPr>
      <w:r w:rsidRPr="00E03531">
        <w:rPr>
          <w:lang w:val="en-GB"/>
        </w:rPr>
        <w:t>SDL Trados (translation software)</w:t>
      </w:r>
    </w:p>
    <w:p w14:paraId="2C00C310" w14:textId="77777777" w:rsidR="001454C4" w:rsidRPr="00E03531" w:rsidRDefault="001454C4">
      <w:pPr>
        <w:rPr>
          <w:lang w:val="en-GB"/>
        </w:rPr>
      </w:pPr>
      <w:r w:rsidRPr="00E03531">
        <w:rPr>
          <w:lang w:val="en-GB"/>
        </w:rPr>
        <w:br w:type="page"/>
      </w:r>
    </w:p>
    <w:p w14:paraId="2A92252D" w14:textId="6E541D9B" w:rsidR="003325D3" w:rsidRPr="00E03531" w:rsidRDefault="00B653C1" w:rsidP="00AE04F6">
      <w:pPr>
        <w:pStyle w:val="RhifParagraffCyfreithiol"/>
        <w:rPr>
          <w:lang w:val="en-GB"/>
        </w:rPr>
      </w:pPr>
      <w:r w:rsidRPr="00E03531">
        <w:rPr>
          <w:lang w:val="en-GB"/>
        </w:rPr>
        <w:lastRenderedPageBreak/>
        <w:t xml:space="preserve">The </w:t>
      </w:r>
      <w:r w:rsidR="003325D3" w:rsidRPr="00E03531">
        <w:rPr>
          <w:lang w:val="en-GB"/>
        </w:rPr>
        <w:t xml:space="preserve">Corporate website </w:t>
      </w:r>
      <w:r w:rsidR="00F7637F" w:rsidRPr="00E03531">
        <w:rPr>
          <w:lang w:val="en-GB"/>
        </w:rPr>
        <w:t xml:space="preserve">is hosted </w:t>
      </w:r>
      <w:r w:rsidR="003325D3" w:rsidRPr="00E03531">
        <w:rPr>
          <w:lang w:val="en-GB"/>
        </w:rPr>
        <w:t xml:space="preserve">on an Umbraco platform, which is currently supported by </w:t>
      </w:r>
      <w:r w:rsidR="00F7637F" w:rsidRPr="00E03531">
        <w:rPr>
          <w:lang w:val="en-GB"/>
        </w:rPr>
        <w:t>a third</w:t>
      </w:r>
      <w:r w:rsidR="000A1231" w:rsidRPr="00E03531">
        <w:rPr>
          <w:lang w:val="en-GB"/>
        </w:rPr>
        <w:t>-</w:t>
      </w:r>
      <w:r w:rsidR="00F7637F" w:rsidRPr="00E03531">
        <w:rPr>
          <w:lang w:val="en-GB"/>
        </w:rPr>
        <w:t xml:space="preserve">party </w:t>
      </w:r>
      <w:r w:rsidR="00801D1B" w:rsidRPr="00E03531">
        <w:rPr>
          <w:lang w:val="en-GB"/>
        </w:rPr>
        <w:t xml:space="preserve">supplier via </w:t>
      </w:r>
      <w:r w:rsidR="004F15B2" w:rsidRPr="00E03531">
        <w:rPr>
          <w:lang w:val="en-GB"/>
        </w:rPr>
        <w:t>a</w:t>
      </w:r>
      <w:r w:rsidR="00FA250B" w:rsidRPr="00E03531">
        <w:rPr>
          <w:lang w:val="en-GB"/>
        </w:rPr>
        <w:t xml:space="preserve"> </w:t>
      </w:r>
      <w:r w:rsidR="00801D1B" w:rsidRPr="00E03531">
        <w:rPr>
          <w:lang w:val="en-GB"/>
        </w:rPr>
        <w:t>support contract</w:t>
      </w:r>
      <w:r w:rsidR="003325D3" w:rsidRPr="00E03531">
        <w:rPr>
          <w:lang w:val="en-GB"/>
        </w:rPr>
        <w:t>.</w:t>
      </w:r>
    </w:p>
    <w:p w14:paraId="43A90178" w14:textId="4097C4E5" w:rsidR="003325D3" w:rsidRPr="00E03531" w:rsidRDefault="003325D3" w:rsidP="00AE04F6">
      <w:pPr>
        <w:pStyle w:val="RhifParagraffCyfreithiol"/>
        <w:rPr>
          <w:lang w:val="en-GB"/>
        </w:rPr>
      </w:pPr>
      <w:r w:rsidRPr="00E03531">
        <w:rPr>
          <w:lang w:val="en-GB"/>
        </w:rPr>
        <w:t xml:space="preserve">The organisation’s Human Resources team operates the </w:t>
      </w:r>
      <w:r w:rsidR="00167329" w:rsidRPr="00E03531">
        <w:rPr>
          <w:lang w:val="en-GB"/>
        </w:rPr>
        <w:t xml:space="preserve">IRIS </w:t>
      </w:r>
      <w:r w:rsidR="00A94DEE" w:rsidRPr="00E03531">
        <w:rPr>
          <w:lang w:val="en-GB"/>
        </w:rPr>
        <w:t>Staffology H</w:t>
      </w:r>
      <w:r w:rsidR="009A463C" w:rsidRPr="00E03531">
        <w:rPr>
          <w:lang w:val="en-GB"/>
        </w:rPr>
        <w:t>uman Resources</w:t>
      </w:r>
      <w:r w:rsidR="00A94DEE" w:rsidRPr="00E03531">
        <w:rPr>
          <w:lang w:val="en-GB"/>
        </w:rPr>
        <w:t xml:space="preserve"> package</w:t>
      </w:r>
      <w:r w:rsidRPr="00E03531">
        <w:rPr>
          <w:lang w:val="en-GB"/>
        </w:rPr>
        <w:t xml:space="preserve"> which is hosted in the cloud by </w:t>
      </w:r>
      <w:r w:rsidR="00A94DEE" w:rsidRPr="00E03531">
        <w:rPr>
          <w:lang w:val="en-GB"/>
        </w:rPr>
        <w:t>the software provider</w:t>
      </w:r>
      <w:r w:rsidRPr="00E03531">
        <w:rPr>
          <w:lang w:val="en-GB"/>
        </w:rPr>
        <w:t>.</w:t>
      </w:r>
      <w:r w:rsidR="00A94DEE" w:rsidRPr="00E03531">
        <w:rPr>
          <w:lang w:val="en-GB"/>
        </w:rPr>
        <w:t xml:space="preserve">  The software is </w:t>
      </w:r>
      <w:r w:rsidR="00A50BC4" w:rsidRPr="00E03531">
        <w:rPr>
          <w:lang w:val="en-GB"/>
        </w:rPr>
        <w:t xml:space="preserve">supported by the </w:t>
      </w:r>
      <w:r w:rsidR="000C59FB" w:rsidRPr="00E03531">
        <w:rPr>
          <w:lang w:val="en-GB"/>
        </w:rPr>
        <w:t xml:space="preserve">software </w:t>
      </w:r>
      <w:r w:rsidR="00A50BC4" w:rsidRPr="00E03531">
        <w:rPr>
          <w:lang w:val="en-GB"/>
        </w:rPr>
        <w:t>provider.</w:t>
      </w:r>
    </w:p>
    <w:p w14:paraId="7E7DF608" w14:textId="1120D900" w:rsidR="00D65840" w:rsidRPr="00E03531" w:rsidRDefault="00346F0E" w:rsidP="00CE20C0">
      <w:pPr>
        <w:pStyle w:val="RhifParagraffCyfreithiol"/>
        <w:rPr>
          <w:lang w:val="en-GB"/>
        </w:rPr>
      </w:pPr>
      <w:r w:rsidRPr="00E03531">
        <w:rPr>
          <w:lang w:val="en-GB"/>
        </w:rPr>
        <w:t xml:space="preserve">The organisation </w:t>
      </w:r>
      <w:r w:rsidR="002921CB" w:rsidRPr="00E03531">
        <w:rPr>
          <w:lang w:val="en-GB"/>
        </w:rPr>
        <w:t xml:space="preserve">provides business Apple iPhones to </w:t>
      </w:r>
      <w:r w:rsidR="00042A4A" w:rsidRPr="00E03531">
        <w:rPr>
          <w:lang w:val="en-GB"/>
        </w:rPr>
        <w:t>8 users.  The</w:t>
      </w:r>
      <w:r w:rsidR="0097243E" w:rsidRPr="00E03531">
        <w:rPr>
          <w:lang w:val="en-GB"/>
        </w:rPr>
        <w:t xml:space="preserve"> Commissioner owns the </w:t>
      </w:r>
      <w:r w:rsidR="00AF7DA0" w:rsidRPr="00E03531">
        <w:rPr>
          <w:lang w:val="en-GB"/>
        </w:rPr>
        <w:t xml:space="preserve">devices </w:t>
      </w:r>
      <w:r w:rsidR="0097243E" w:rsidRPr="00E03531">
        <w:rPr>
          <w:lang w:val="en-GB"/>
        </w:rPr>
        <w:t xml:space="preserve">and has </w:t>
      </w:r>
      <w:r w:rsidR="00AF7DA0" w:rsidRPr="00E03531">
        <w:rPr>
          <w:lang w:val="en-GB"/>
        </w:rPr>
        <w:t>a</w:t>
      </w:r>
      <w:r w:rsidR="00ED1A09" w:rsidRPr="00E03531">
        <w:rPr>
          <w:lang w:val="en-GB"/>
        </w:rPr>
        <w:t xml:space="preserve"> voice and data service </w:t>
      </w:r>
      <w:r w:rsidR="00AF7DA0" w:rsidRPr="00E03531">
        <w:rPr>
          <w:lang w:val="en-GB"/>
        </w:rPr>
        <w:t>contract</w:t>
      </w:r>
      <w:r w:rsidR="00ED1A09" w:rsidRPr="00E03531">
        <w:rPr>
          <w:lang w:val="en-GB"/>
        </w:rPr>
        <w:t xml:space="preserve"> with Vodafone.  All </w:t>
      </w:r>
      <w:r w:rsidR="005807B1" w:rsidRPr="00E03531">
        <w:rPr>
          <w:lang w:val="en-GB"/>
        </w:rPr>
        <w:t xml:space="preserve">devices are fully managed under a Mobile Device Management </w:t>
      </w:r>
      <w:r w:rsidR="00D65840" w:rsidRPr="00E03531">
        <w:rPr>
          <w:lang w:val="en-GB"/>
        </w:rPr>
        <w:t>application</w:t>
      </w:r>
      <w:r w:rsidR="00C22CBA">
        <w:rPr>
          <w:lang w:val="en-GB"/>
        </w:rPr>
        <w:t xml:space="preserve"> </w:t>
      </w:r>
      <w:r w:rsidR="002720EA">
        <w:rPr>
          <w:lang w:val="en-GB"/>
        </w:rPr>
        <w:t>via Apple Business Manager in collaboration with Microsoft InTune</w:t>
      </w:r>
      <w:r w:rsidR="00D65840" w:rsidRPr="00E03531">
        <w:rPr>
          <w:lang w:val="en-GB"/>
        </w:rPr>
        <w:t>.</w:t>
      </w:r>
    </w:p>
    <w:p w14:paraId="6D5A0062" w14:textId="5A46182A" w:rsidR="007301D7" w:rsidRPr="00E03531" w:rsidRDefault="007301D7" w:rsidP="00CE20C0">
      <w:pPr>
        <w:pStyle w:val="RhifParagraffCyfreithiol"/>
        <w:rPr>
          <w:lang w:val="en-GB"/>
        </w:rPr>
      </w:pPr>
      <w:r w:rsidRPr="00E03531">
        <w:rPr>
          <w:lang w:val="en-GB"/>
        </w:rPr>
        <w:t xml:space="preserve">A virtual telephony system </w:t>
      </w:r>
      <w:r w:rsidR="00FE0DFB" w:rsidRPr="00E03531">
        <w:rPr>
          <w:lang w:val="en-GB"/>
        </w:rPr>
        <w:t xml:space="preserve">operates across all users in the organisation.  </w:t>
      </w:r>
      <w:r w:rsidR="0098791C" w:rsidRPr="00E03531">
        <w:rPr>
          <w:lang w:val="en-GB"/>
        </w:rPr>
        <w:t>Users access t</w:t>
      </w:r>
      <w:r w:rsidR="00FE0DFB" w:rsidRPr="00E03531">
        <w:rPr>
          <w:lang w:val="en-GB"/>
        </w:rPr>
        <w:t xml:space="preserve">he 3CX telephony service </w:t>
      </w:r>
      <w:r w:rsidR="0098791C" w:rsidRPr="00E03531">
        <w:rPr>
          <w:lang w:val="en-GB"/>
        </w:rPr>
        <w:t>via an application on their laptops</w:t>
      </w:r>
      <w:r w:rsidR="002846CD" w:rsidRPr="00E03531">
        <w:rPr>
          <w:lang w:val="en-GB"/>
        </w:rPr>
        <w:t xml:space="preserve">, there is no physical handset provided.  The system is </w:t>
      </w:r>
      <w:r w:rsidR="005D05BA" w:rsidRPr="00E03531">
        <w:rPr>
          <w:lang w:val="en-GB"/>
        </w:rPr>
        <w:t xml:space="preserve">supported via a </w:t>
      </w:r>
      <w:r w:rsidR="00630C73" w:rsidRPr="00E03531">
        <w:rPr>
          <w:lang w:val="en-GB"/>
        </w:rPr>
        <w:t>third-party</w:t>
      </w:r>
      <w:r w:rsidR="005D05BA" w:rsidRPr="00E03531">
        <w:rPr>
          <w:lang w:val="en-GB"/>
        </w:rPr>
        <w:t xml:space="preserve"> supplier.</w:t>
      </w:r>
    </w:p>
    <w:p w14:paraId="54ED60B7" w14:textId="4958046C" w:rsidR="0055154E" w:rsidRPr="00E03531" w:rsidRDefault="00D65840" w:rsidP="00B63092">
      <w:pPr>
        <w:pStyle w:val="RhifParagraffCyfreithiol"/>
        <w:rPr>
          <w:lang w:val="en-GB"/>
        </w:rPr>
      </w:pPr>
      <w:r w:rsidRPr="00E03531">
        <w:rPr>
          <w:lang w:val="en-GB"/>
        </w:rPr>
        <w:t xml:space="preserve">The organisation has </w:t>
      </w:r>
      <w:r w:rsidR="006F3DF3" w:rsidRPr="00E03531">
        <w:rPr>
          <w:lang w:val="en-GB"/>
        </w:rPr>
        <w:t xml:space="preserve">2 Multifunctional </w:t>
      </w:r>
      <w:r w:rsidR="00D324BD" w:rsidRPr="00E03531">
        <w:rPr>
          <w:lang w:val="en-GB"/>
        </w:rPr>
        <w:t xml:space="preserve">Devices to provide copying, printing and scanning facilities.  These </w:t>
      </w:r>
      <w:r w:rsidR="00995B32" w:rsidRPr="00E03531">
        <w:rPr>
          <w:lang w:val="en-GB"/>
        </w:rPr>
        <w:t xml:space="preserve">devices are rented under an operating lease </w:t>
      </w:r>
      <w:r w:rsidR="00FA446B" w:rsidRPr="00E03531">
        <w:rPr>
          <w:lang w:val="en-GB"/>
        </w:rPr>
        <w:t xml:space="preserve">with a Crown Commercial Services framework supplier </w:t>
      </w:r>
      <w:r w:rsidR="00995B32" w:rsidRPr="00E03531">
        <w:rPr>
          <w:lang w:val="en-GB"/>
        </w:rPr>
        <w:t xml:space="preserve">for a period of </w:t>
      </w:r>
      <w:r w:rsidR="000F2C55" w:rsidRPr="00E03531">
        <w:rPr>
          <w:lang w:val="en-GB"/>
        </w:rPr>
        <w:t xml:space="preserve">5 </w:t>
      </w:r>
      <w:r w:rsidR="00524AB0" w:rsidRPr="00E03531">
        <w:rPr>
          <w:lang w:val="en-GB"/>
        </w:rPr>
        <w:t>years</w:t>
      </w:r>
      <w:r w:rsidR="00FA446B" w:rsidRPr="00E03531">
        <w:rPr>
          <w:lang w:val="en-GB"/>
        </w:rPr>
        <w:t xml:space="preserve">.  The supplier is responsible for </w:t>
      </w:r>
      <w:r w:rsidR="00053FE9" w:rsidRPr="00E03531">
        <w:rPr>
          <w:lang w:val="en-GB"/>
        </w:rPr>
        <w:t>all servicing and consumables, except for paper.</w:t>
      </w:r>
      <w:r w:rsidR="005D05BA" w:rsidRPr="00E03531">
        <w:rPr>
          <w:lang w:val="en-GB"/>
        </w:rPr>
        <w:t xml:space="preserve">  O</w:t>
      </w:r>
      <w:r w:rsidR="00053FE9" w:rsidRPr="00E03531">
        <w:rPr>
          <w:lang w:val="en-GB"/>
        </w:rPr>
        <w:t xml:space="preserve">ne device is located at each </w:t>
      </w:r>
      <w:r w:rsidR="000373A7" w:rsidRPr="00E03531">
        <w:rPr>
          <w:lang w:val="en-GB"/>
        </w:rPr>
        <w:t>office, and u</w:t>
      </w:r>
      <w:r w:rsidR="00053FE9" w:rsidRPr="00E03531">
        <w:rPr>
          <w:lang w:val="en-GB"/>
        </w:rPr>
        <w:t xml:space="preserve">sers have </w:t>
      </w:r>
      <w:r w:rsidR="000373A7" w:rsidRPr="00E03531">
        <w:rPr>
          <w:lang w:val="en-GB"/>
        </w:rPr>
        <w:t>connectivity</w:t>
      </w:r>
      <w:r w:rsidR="00053FE9" w:rsidRPr="00E03531">
        <w:rPr>
          <w:lang w:val="en-GB"/>
        </w:rPr>
        <w:t xml:space="preserve"> to the devices from any location</w:t>
      </w:r>
      <w:r w:rsidR="000373A7" w:rsidRPr="00E03531">
        <w:rPr>
          <w:lang w:val="en-GB"/>
        </w:rPr>
        <w:t xml:space="preserve"> via a licenced PaperCut application</w:t>
      </w:r>
      <w:r w:rsidR="0055154E" w:rsidRPr="00E03531">
        <w:rPr>
          <w:lang w:val="en-GB"/>
        </w:rPr>
        <w:t xml:space="preserve">.  As noted in paragraph </w:t>
      </w:r>
      <w:r w:rsidR="00F64088" w:rsidRPr="00E03531">
        <w:rPr>
          <w:lang w:val="en-GB"/>
        </w:rPr>
        <w:t>4</w:t>
      </w:r>
      <w:r w:rsidR="0055154E" w:rsidRPr="00E03531">
        <w:rPr>
          <w:lang w:val="en-GB"/>
        </w:rPr>
        <w:t>.</w:t>
      </w:r>
      <w:r w:rsidR="00D33C78">
        <w:rPr>
          <w:lang w:val="en-GB"/>
        </w:rPr>
        <w:t>8</w:t>
      </w:r>
      <w:r w:rsidR="0055154E" w:rsidRPr="00E03531">
        <w:rPr>
          <w:lang w:val="en-GB"/>
        </w:rPr>
        <w:t xml:space="preserve"> servers are located at each office for this purpose.</w:t>
      </w:r>
    </w:p>
    <w:p w14:paraId="1C645786" w14:textId="3DF5523B" w:rsidR="00A87229" w:rsidRPr="00E03531" w:rsidRDefault="00680A75" w:rsidP="00CE20C0">
      <w:pPr>
        <w:pStyle w:val="RhifParagraffCyfreithiol"/>
        <w:rPr>
          <w:lang w:val="en-GB"/>
        </w:rPr>
      </w:pPr>
      <w:r w:rsidRPr="00E03531">
        <w:rPr>
          <w:lang w:val="en-GB"/>
        </w:rPr>
        <w:t>The organisation has a</w:t>
      </w:r>
      <w:r w:rsidR="00693264" w:rsidRPr="00E03531">
        <w:rPr>
          <w:lang w:val="en-GB"/>
        </w:rPr>
        <w:t xml:space="preserve"> Yealink </w:t>
      </w:r>
      <w:r w:rsidR="00630C73" w:rsidRPr="00E03531">
        <w:rPr>
          <w:lang w:val="en-GB"/>
        </w:rPr>
        <w:t>v</w:t>
      </w:r>
      <w:r w:rsidR="00693264" w:rsidRPr="00E03531">
        <w:rPr>
          <w:lang w:val="en-GB"/>
        </w:rPr>
        <w:t xml:space="preserve">ideo-conferencing service </w:t>
      </w:r>
      <w:r w:rsidRPr="00E03531">
        <w:rPr>
          <w:lang w:val="en-GB"/>
        </w:rPr>
        <w:t xml:space="preserve">with one suite set up </w:t>
      </w:r>
      <w:r w:rsidR="00693264" w:rsidRPr="00E03531">
        <w:rPr>
          <w:lang w:val="en-GB"/>
        </w:rPr>
        <w:t>at each office location</w:t>
      </w:r>
      <w:r w:rsidRPr="00E03531">
        <w:rPr>
          <w:lang w:val="en-GB"/>
        </w:rPr>
        <w:t xml:space="preserve">.  The </w:t>
      </w:r>
      <w:r w:rsidR="00334270" w:rsidRPr="00E03531">
        <w:rPr>
          <w:lang w:val="en-GB"/>
        </w:rPr>
        <w:t xml:space="preserve">suites were set up by a </w:t>
      </w:r>
      <w:r w:rsidR="00893F51" w:rsidRPr="00E03531">
        <w:rPr>
          <w:lang w:val="en-GB"/>
        </w:rPr>
        <w:t>third-party</w:t>
      </w:r>
      <w:r w:rsidR="00334270" w:rsidRPr="00E03531">
        <w:rPr>
          <w:lang w:val="en-GB"/>
        </w:rPr>
        <w:t xml:space="preserve"> supplier, but there is no support contract.  The </w:t>
      </w:r>
      <w:r w:rsidR="00893F51" w:rsidRPr="00E03531">
        <w:rPr>
          <w:lang w:val="en-GB"/>
        </w:rPr>
        <w:t>organisation</w:t>
      </w:r>
      <w:r w:rsidR="00334270" w:rsidRPr="00E03531">
        <w:rPr>
          <w:lang w:val="en-GB"/>
        </w:rPr>
        <w:t xml:space="preserve"> </w:t>
      </w:r>
      <w:r w:rsidR="00630C73" w:rsidRPr="00E03531">
        <w:rPr>
          <w:lang w:val="en-GB"/>
        </w:rPr>
        <w:t>subscribes</w:t>
      </w:r>
      <w:r w:rsidR="00893F51" w:rsidRPr="00E03531">
        <w:rPr>
          <w:lang w:val="en-GB"/>
        </w:rPr>
        <w:t xml:space="preserve"> to </w:t>
      </w:r>
      <w:r w:rsidR="00334270" w:rsidRPr="00E03531">
        <w:rPr>
          <w:lang w:val="en-GB"/>
        </w:rPr>
        <w:t xml:space="preserve">a Teams Rooms </w:t>
      </w:r>
      <w:r w:rsidR="00435DE2" w:rsidRPr="00E03531">
        <w:rPr>
          <w:lang w:val="en-GB"/>
        </w:rPr>
        <w:t xml:space="preserve">Basic </w:t>
      </w:r>
      <w:r w:rsidR="00334270" w:rsidRPr="00E03531">
        <w:rPr>
          <w:lang w:val="en-GB"/>
        </w:rPr>
        <w:t xml:space="preserve">service, </w:t>
      </w:r>
      <w:r w:rsidR="00435DE2" w:rsidRPr="00E03531">
        <w:rPr>
          <w:lang w:val="en-GB"/>
        </w:rPr>
        <w:t xml:space="preserve">but the organisation </w:t>
      </w:r>
      <w:r w:rsidR="00A87229" w:rsidRPr="00E03531">
        <w:rPr>
          <w:lang w:val="en-GB"/>
        </w:rPr>
        <w:t>is investigating the potential to upgrade to Teams Rooms Pro, dependent on the cost-benefit analysis.</w:t>
      </w:r>
    </w:p>
    <w:p w14:paraId="2F6199FE" w14:textId="77777777" w:rsidR="002B7B1C" w:rsidRPr="00E03531" w:rsidRDefault="002B7B1C" w:rsidP="002B7B1C">
      <w:pPr>
        <w:pStyle w:val="RhifParagraffCyfreithiol"/>
        <w:numPr>
          <w:ilvl w:val="0"/>
          <w:numId w:val="0"/>
        </w:numPr>
        <w:ind w:left="576"/>
        <w:rPr>
          <w:color w:val="0070C0"/>
          <w:lang w:val="en-GB"/>
        </w:rPr>
      </w:pPr>
      <w:r w:rsidRPr="00E03531">
        <w:rPr>
          <w:color w:val="0070C0"/>
          <w:lang w:val="en-GB"/>
        </w:rPr>
        <w:t>Security Risk Appetite</w:t>
      </w:r>
    </w:p>
    <w:p w14:paraId="347B606D" w14:textId="7D8518EA" w:rsidR="009D743C" w:rsidRPr="00E03531" w:rsidRDefault="002B7B1C" w:rsidP="002B7B1C">
      <w:pPr>
        <w:pStyle w:val="RhifParagraffCyfreithiol"/>
        <w:rPr>
          <w:lang w:val="en-GB"/>
        </w:rPr>
      </w:pPr>
      <w:r w:rsidRPr="00E03531">
        <w:rPr>
          <w:lang w:val="en-GB"/>
        </w:rPr>
        <w:t xml:space="preserve">The organisation </w:t>
      </w:r>
      <w:r w:rsidR="00D64201" w:rsidRPr="00E03531">
        <w:rPr>
          <w:lang w:val="en-GB"/>
        </w:rPr>
        <w:t xml:space="preserve">is risk averse </w:t>
      </w:r>
      <w:r w:rsidR="00074E54" w:rsidRPr="00E03531">
        <w:rPr>
          <w:lang w:val="en-GB"/>
        </w:rPr>
        <w:t xml:space="preserve">in its </w:t>
      </w:r>
      <w:r w:rsidRPr="00E03531">
        <w:rPr>
          <w:lang w:val="en-GB"/>
        </w:rPr>
        <w:t xml:space="preserve">appetite to IT security risks.  In this context the organisation has followed </w:t>
      </w:r>
      <w:r w:rsidR="00FA4055" w:rsidRPr="00E03531">
        <w:rPr>
          <w:lang w:val="en-GB"/>
        </w:rPr>
        <w:t>the advice of UK and Welsh Government agencies and departments</w:t>
      </w:r>
      <w:r w:rsidR="009D743C" w:rsidRPr="00E03531">
        <w:rPr>
          <w:lang w:val="en-GB"/>
        </w:rPr>
        <w:t>.  This this end</w:t>
      </w:r>
      <w:r w:rsidR="0041262D" w:rsidRPr="00E03531">
        <w:rPr>
          <w:lang w:val="en-GB"/>
        </w:rPr>
        <w:t>,</w:t>
      </w:r>
      <w:r w:rsidR="009D743C" w:rsidRPr="00E03531">
        <w:rPr>
          <w:lang w:val="en-GB"/>
        </w:rPr>
        <w:t xml:space="preserve"> the organisation has</w:t>
      </w:r>
      <w:r w:rsidR="00471F70" w:rsidRPr="00E03531">
        <w:rPr>
          <w:lang w:val="en-GB"/>
        </w:rPr>
        <w:t xml:space="preserve"> a comprehensive risk management framework, </w:t>
      </w:r>
      <w:r w:rsidR="0041262D" w:rsidRPr="00E03531">
        <w:rPr>
          <w:lang w:val="en-GB"/>
        </w:rPr>
        <w:t xml:space="preserve">including a suite of </w:t>
      </w:r>
      <w:r w:rsidR="00471F70" w:rsidRPr="00E03531">
        <w:rPr>
          <w:lang w:val="en-GB"/>
        </w:rPr>
        <w:t>policies and procedures, supported by the following acc</w:t>
      </w:r>
      <w:r w:rsidR="0041262D" w:rsidRPr="00E03531">
        <w:rPr>
          <w:lang w:val="en-GB"/>
        </w:rPr>
        <w:t>reditations:</w:t>
      </w:r>
    </w:p>
    <w:p w14:paraId="72BC645D" w14:textId="77777777" w:rsidR="0041262D" w:rsidRPr="00E03531" w:rsidRDefault="003E6DA2" w:rsidP="00475F18">
      <w:pPr>
        <w:pStyle w:val="RhifParagraffCyfreithiol"/>
        <w:numPr>
          <w:ilvl w:val="1"/>
          <w:numId w:val="10"/>
        </w:numPr>
        <w:spacing w:after="120"/>
        <w:ind w:left="1134" w:hanging="567"/>
        <w:rPr>
          <w:lang w:val="en-GB"/>
        </w:rPr>
      </w:pPr>
      <w:r w:rsidRPr="00E03531">
        <w:rPr>
          <w:lang w:val="en-GB"/>
        </w:rPr>
        <w:t>Cyber Essentials</w:t>
      </w:r>
    </w:p>
    <w:p w14:paraId="738106D3" w14:textId="77777777" w:rsidR="0041262D" w:rsidRPr="00E03531" w:rsidRDefault="0041262D" w:rsidP="00475F18">
      <w:pPr>
        <w:pStyle w:val="RhifParagraffCyfreithiol"/>
        <w:numPr>
          <w:ilvl w:val="1"/>
          <w:numId w:val="10"/>
        </w:numPr>
        <w:spacing w:after="120"/>
        <w:ind w:left="1134" w:hanging="567"/>
        <w:rPr>
          <w:lang w:val="en-GB"/>
        </w:rPr>
      </w:pPr>
      <w:r w:rsidRPr="00E03531">
        <w:rPr>
          <w:lang w:val="en-GB"/>
        </w:rPr>
        <w:t>Cyber Essentials Plus</w:t>
      </w:r>
    </w:p>
    <w:p w14:paraId="4C897892" w14:textId="77777777" w:rsidR="0041262D" w:rsidRPr="00E03531" w:rsidRDefault="0041262D" w:rsidP="00475F18">
      <w:pPr>
        <w:pStyle w:val="RhifParagraffCyfreithiol"/>
        <w:numPr>
          <w:ilvl w:val="1"/>
          <w:numId w:val="10"/>
        </w:numPr>
        <w:spacing w:after="120"/>
        <w:ind w:left="1134" w:hanging="567"/>
        <w:rPr>
          <w:lang w:val="en-GB"/>
        </w:rPr>
      </w:pPr>
      <w:r w:rsidRPr="00E03531">
        <w:rPr>
          <w:lang w:val="en-GB"/>
        </w:rPr>
        <w:t>IASME Cyber Assurance Level 1</w:t>
      </w:r>
    </w:p>
    <w:p w14:paraId="4E323CF7" w14:textId="6263C340" w:rsidR="003E6DA2" w:rsidRPr="00E03531" w:rsidRDefault="0041262D" w:rsidP="00475F18">
      <w:pPr>
        <w:pStyle w:val="RhifParagraffCyfreithiol"/>
        <w:numPr>
          <w:ilvl w:val="1"/>
          <w:numId w:val="10"/>
        </w:numPr>
        <w:spacing w:after="120"/>
        <w:ind w:left="1134" w:hanging="567"/>
        <w:rPr>
          <w:lang w:val="en-GB"/>
        </w:rPr>
      </w:pPr>
      <w:r w:rsidRPr="00E03531">
        <w:rPr>
          <w:lang w:val="en-GB"/>
        </w:rPr>
        <w:t>IASME Cyber Assurance Level 2</w:t>
      </w:r>
    </w:p>
    <w:p w14:paraId="15B067F5" w14:textId="77777777" w:rsidR="00CE20C0" w:rsidRPr="00E03531" w:rsidRDefault="00CE20C0">
      <w:pPr>
        <w:rPr>
          <w:lang w:val="en-GB"/>
        </w:rPr>
      </w:pPr>
      <w:r w:rsidRPr="00E03531">
        <w:rPr>
          <w:lang w:val="en-GB"/>
        </w:rPr>
        <w:br w:type="page"/>
      </w:r>
    </w:p>
    <w:p w14:paraId="13FFB79A" w14:textId="77777777" w:rsidR="000B101C" w:rsidRPr="00E03531" w:rsidRDefault="000B101C" w:rsidP="000B101C">
      <w:pPr>
        <w:pStyle w:val="Pennawd1"/>
        <w:ind w:left="567" w:hanging="567"/>
        <w:rPr>
          <w:lang w:val="en-GB"/>
        </w:rPr>
      </w:pPr>
      <w:bookmarkStart w:id="271" w:name="_Toc230711882"/>
      <w:r w:rsidRPr="00E03531">
        <w:rPr>
          <w:lang w:val="en-GB"/>
        </w:rPr>
        <w:lastRenderedPageBreak/>
        <w:t>Contract Requirements</w:t>
      </w:r>
      <w:bookmarkEnd w:id="271"/>
    </w:p>
    <w:p w14:paraId="1E325FB6" w14:textId="256DDF74" w:rsidR="009B3DFE" w:rsidRPr="00E03531" w:rsidRDefault="00D56BCD" w:rsidP="009B3DFE">
      <w:pPr>
        <w:pStyle w:val="RhifParagraffCyfreithiol"/>
        <w:rPr>
          <w:lang w:val="en-GB"/>
        </w:rPr>
      </w:pPr>
      <w:r w:rsidRPr="00E03531">
        <w:rPr>
          <w:lang w:val="en-GB"/>
        </w:rPr>
        <w:t xml:space="preserve">This section </w:t>
      </w:r>
      <w:r w:rsidR="00E2171F" w:rsidRPr="00E03531">
        <w:rPr>
          <w:lang w:val="en-GB"/>
        </w:rPr>
        <w:t xml:space="preserve">lays out the contract requirements.  </w:t>
      </w:r>
      <w:r w:rsidR="009B3DFE" w:rsidRPr="00E03531">
        <w:rPr>
          <w:lang w:val="en-GB"/>
        </w:rPr>
        <w:t xml:space="preserve">The respective requirements and responsibilities of the IT Officer and the Supplier in respect of the requirements in this section should be read in the context of the principles noted in paragraphs </w:t>
      </w:r>
      <w:r w:rsidR="002772AF" w:rsidRPr="00E03531">
        <w:rPr>
          <w:lang w:val="en-GB"/>
        </w:rPr>
        <w:t>4</w:t>
      </w:r>
      <w:r w:rsidR="009B3DFE" w:rsidRPr="00E03531">
        <w:rPr>
          <w:lang w:val="en-GB"/>
        </w:rPr>
        <w:t>.</w:t>
      </w:r>
      <w:r w:rsidR="004E5491">
        <w:rPr>
          <w:lang w:val="en-GB"/>
        </w:rPr>
        <w:t>9</w:t>
      </w:r>
      <w:r w:rsidR="009B3DFE" w:rsidRPr="00E03531">
        <w:rPr>
          <w:lang w:val="en-GB"/>
        </w:rPr>
        <w:t xml:space="preserve"> to </w:t>
      </w:r>
      <w:r w:rsidR="002772AF" w:rsidRPr="00E03531">
        <w:rPr>
          <w:lang w:val="en-GB"/>
        </w:rPr>
        <w:t>4</w:t>
      </w:r>
      <w:r w:rsidR="009B3DFE" w:rsidRPr="00E03531">
        <w:rPr>
          <w:lang w:val="en-GB"/>
        </w:rPr>
        <w:t>.</w:t>
      </w:r>
      <w:r w:rsidR="008A2FED" w:rsidRPr="00E03531">
        <w:rPr>
          <w:lang w:val="en-GB"/>
        </w:rPr>
        <w:t>1</w:t>
      </w:r>
      <w:r w:rsidR="004E5491">
        <w:rPr>
          <w:lang w:val="en-GB"/>
        </w:rPr>
        <w:t>4</w:t>
      </w:r>
      <w:r w:rsidR="009B3DFE" w:rsidRPr="00E03531">
        <w:rPr>
          <w:lang w:val="en-GB"/>
        </w:rPr>
        <w:t xml:space="preserve"> above.</w:t>
      </w:r>
    </w:p>
    <w:p w14:paraId="0D8E9BFE" w14:textId="77777777" w:rsidR="009B3DFE" w:rsidRPr="00E03531" w:rsidRDefault="009B3DFE" w:rsidP="009B3DFE">
      <w:pPr>
        <w:pStyle w:val="RhifParagraffCyfreithiol"/>
        <w:rPr>
          <w:lang w:val="en-GB"/>
        </w:rPr>
      </w:pPr>
      <w:r w:rsidRPr="00E03531">
        <w:rPr>
          <w:lang w:val="en-GB"/>
        </w:rPr>
        <w:t>The Supplier's proposal should include details on how the service will be delivered giving examples of experience of delivering similar services.</w:t>
      </w:r>
    </w:p>
    <w:p w14:paraId="1757E869" w14:textId="2273352B" w:rsidR="009B3DFE" w:rsidRPr="00E03531" w:rsidRDefault="001D3285" w:rsidP="003366A2">
      <w:pPr>
        <w:pStyle w:val="RhifParagraffCyfreithiol"/>
        <w:rPr>
          <w:lang w:val="en-GB"/>
        </w:rPr>
      </w:pPr>
      <w:r w:rsidRPr="00E03531">
        <w:rPr>
          <w:lang w:val="en-GB"/>
        </w:rPr>
        <w:t>E</w:t>
      </w:r>
      <w:r w:rsidR="009B3DFE" w:rsidRPr="00E03531">
        <w:rPr>
          <w:lang w:val="en-GB"/>
        </w:rPr>
        <w:t xml:space="preserve">xamples of the Service Level Agreements (SLA) </w:t>
      </w:r>
      <w:r w:rsidRPr="00E03531">
        <w:rPr>
          <w:lang w:val="en-GB"/>
        </w:rPr>
        <w:t xml:space="preserve">and </w:t>
      </w:r>
      <w:r w:rsidR="009B3DFE" w:rsidRPr="00E03531">
        <w:rPr>
          <w:lang w:val="en-GB"/>
        </w:rPr>
        <w:t xml:space="preserve">Key Performance </w:t>
      </w:r>
      <w:r w:rsidR="00AF0E7D" w:rsidRPr="00E03531">
        <w:rPr>
          <w:lang w:val="en-GB"/>
        </w:rPr>
        <w:t>Indicators</w:t>
      </w:r>
      <w:r w:rsidR="009B3DFE" w:rsidRPr="00E03531">
        <w:rPr>
          <w:lang w:val="en-GB"/>
        </w:rPr>
        <w:t xml:space="preserve"> (KPI) </w:t>
      </w:r>
      <w:r w:rsidRPr="00E03531">
        <w:rPr>
          <w:lang w:val="en-GB"/>
        </w:rPr>
        <w:t xml:space="preserve">are given </w:t>
      </w:r>
      <w:r w:rsidR="00AF0E7D" w:rsidRPr="00E03531">
        <w:rPr>
          <w:lang w:val="en-GB"/>
        </w:rPr>
        <w:t>in paragraph</w:t>
      </w:r>
      <w:r w:rsidR="0073280F" w:rsidRPr="00E03531">
        <w:rPr>
          <w:lang w:val="en-GB"/>
        </w:rPr>
        <w:t xml:space="preserve"> 5.25</w:t>
      </w:r>
      <w:r w:rsidR="00AF0E7D" w:rsidRPr="00E03531">
        <w:rPr>
          <w:lang w:val="en-GB"/>
        </w:rPr>
        <w:t xml:space="preserve">.  Whilst these are </w:t>
      </w:r>
      <w:r w:rsidR="00AE37DF" w:rsidRPr="00E03531">
        <w:rPr>
          <w:lang w:val="en-GB"/>
        </w:rPr>
        <w:t>indicative of the t</w:t>
      </w:r>
      <w:r w:rsidR="00C82BBB" w:rsidRPr="00E03531">
        <w:rPr>
          <w:lang w:val="en-GB"/>
        </w:rPr>
        <w:t>hose</w:t>
      </w:r>
      <w:r w:rsidR="00AE37DF" w:rsidRPr="00E03531">
        <w:rPr>
          <w:lang w:val="en-GB"/>
        </w:rPr>
        <w:t xml:space="preserve"> </w:t>
      </w:r>
      <w:r w:rsidR="009B3DFE" w:rsidRPr="00E03531">
        <w:rPr>
          <w:lang w:val="en-GB"/>
        </w:rPr>
        <w:t xml:space="preserve">that </w:t>
      </w:r>
      <w:r w:rsidR="00DA60D1" w:rsidRPr="00E03531">
        <w:rPr>
          <w:lang w:val="en-GB"/>
        </w:rPr>
        <w:t xml:space="preserve">could </w:t>
      </w:r>
      <w:r w:rsidR="009B3DFE" w:rsidRPr="00E03531">
        <w:rPr>
          <w:lang w:val="en-GB"/>
        </w:rPr>
        <w:t>be used to measure performance of the contract</w:t>
      </w:r>
      <w:r w:rsidR="00C82BBB" w:rsidRPr="00E03531">
        <w:rPr>
          <w:lang w:val="en-GB"/>
        </w:rPr>
        <w:t>, t</w:t>
      </w:r>
      <w:r w:rsidR="009B3DFE" w:rsidRPr="00E03531">
        <w:rPr>
          <w:lang w:val="en-GB"/>
        </w:rPr>
        <w:t>he detailed SLAs and KPIs that will form part of the contract will be agreed between the successful Supplier</w:t>
      </w:r>
      <w:r w:rsidR="00C82BBB" w:rsidRPr="00E03531">
        <w:rPr>
          <w:lang w:val="en-GB"/>
        </w:rPr>
        <w:t>(s)</w:t>
      </w:r>
      <w:r w:rsidR="009B3DFE" w:rsidRPr="00E03531">
        <w:rPr>
          <w:lang w:val="en-GB"/>
        </w:rPr>
        <w:t xml:space="preserve"> and the Commissioner, following award of contract.</w:t>
      </w:r>
    </w:p>
    <w:p w14:paraId="79975027" w14:textId="7820D9B8" w:rsidR="00C450E6" w:rsidRPr="00E03531" w:rsidRDefault="00B135B0" w:rsidP="00C450E6">
      <w:pPr>
        <w:pStyle w:val="RhifParagraffCyfreithiol"/>
        <w:numPr>
          <w:ilvl w:val="0"/>
          <w:numId w:val="0"/>
        </w:numPr>
        <w:ind w:left="576"/>
        <w:rPr>
          <w:color w:val="0070C0"/>
          <w:lang w:val="en-GB"/>
        </w:rPr>
      </w:pPr>
      <w:r w:rsidRPr="00E03531">
        <w:rPr>
          <w:color w:val="0070C0"/>
          <w:lang w:val="en-GB"/>
        </w:rPr>
        <w:t>Equality</w:t>
      </w:r>
    </w:p>
    <w:p w14:paraId="3CEACE98" w14:textId="178836B8" w:rsidR="00C450E6" w:rsidRPr="00E03531" w:rsidRDefault="00B54253" w:rsidP="00C450E6">
      <w:pPr>
        <w:pStyle w:val="RhifParagraffCyfreithiol"/>
        <w:rPr>
          <w:lang w:val="en-GB"/>
        </w:rPr>
      </w:pPr>
      <w:r w:rsidRPr="00E03531">
        <w:rPr>
          <w:lang w:val="en-GB"/>
        </w:rPr>
        <w:t xml:space="preserve">The Commissioner </w:t>
      </w:r>
      <w:r w:rsidR="00354FFB" w:rsidRPr="00E03531">
        <w:rPr>
          <w:lang w:val="en-GB"/>
        </w:rPr>
        <w:t xml:space="preserve">is subject to the Equality Act 2010 and </w:t>
      </w:r>
      <w:r w:rsidRPr="00E03531">
        <w:rPr>
          <w:lang w:val="en-GB"/>
        </w:rPr>
        <w:t xml:space="preserve">has </w:t>
      </w:r>
      <w:r w:rsidR="00354FFB" w:rsidRPr="00E03531">
        <w:rPr>
          <w:lang w:val="en-GB"/>
        </w:rPr>
        <w:t xml:space="preserve">developed </w:t>
      </w:r>
      <w:r w:rsidRPr="00E03531">
        <w:rPr>
          <w:lang w:val="en-GB"/>
        </w:rPr>
        <w:t xml:space="preserve">an </w:t>
      </w:r>
      <w:hyperlink r:id="rId13" w:history="1">
        <w:r w:rsidR="00941D7B" w:rsidRPr="00E03531">
          <w:rPr>
            <w:rStyle w:val="Hyperddolen"/>
          </w:rPr>
          <w:t>Equality Plan</w:t>
        </w:r>
      </w:hyperlink>
      <w:r w:rsidR="00941D7B" w:rsidRPr="00E03531">
        <w:rPr>
          <w:lang w:val="en-GB"/>
        </w:rPr>
        <w:t xml:space="preserve"> </w:t>
      </w:r>
      <w:r w:rsidR="00354FFB" w:rsidRPr="00E03531">
        <w:rPr>
          <w:lang w:val="en-GB"/>
        </w:rPr>
        <w:t xml:space="preserve">supported by </w:t>
      </w:r>
      <w:r w:rsidR="00A06879" w:rsidRPr="00E03531">
        <w:rPr>
          <w:lang w:val="en-GB"/>
        </w:rPr>
        <w:t>its</w:t>
      </w:r>
      <w:r w:rsidR="00534382">
        <w:rPr>
          <w:lang w:val="en-GB"/>
        </w:rPr>
        <w:t xml:space="preserve"> </w:t>
      </w:r>
      <w:hyperlink r:id="rId14" w:history="1">
        <w:r w:rsidR="00534382" w:rsidRPr="00534382">
          <w:rPr>
            <w:rStyle w:val="Hyperddolen"/>
          </w:rPr>
          <w:t>Strategic Equality Plan 2024-28</w:t>
        </w:r>
      </w:hyperlink>
      <w:r w:rsidR="00A06879" w:rsidRPr="00E03531">
        <w:rPr>
          <w:lang w:val="en-GB"/>
        </w:rPr>
        <w:t xml:space="preserve">.  </w:t>
      </w:r>
      <w:r w:rsidR="00B135B0" w:rsidRPr="00E03531">
        <w:rPr>
          <w:lang w:val="en-GB"/>
        </w:rPr>
        <w:t>From time to time</w:t>
      </w:r>
      <w:r w:rsidR="00DA3353" w:rsidRPr="00E03531">
        <w:rPr>
          <w:lang w:val="en-GB"/>
        </w:rPr>
        <w:t xml:space="preserve">, </w:t>
      </w:r>
      <w:r w:rsidR="002579C2" w:rsidRPr="00E03531">
        <w:rPr>
          <w:lang w:val="en-GB"/>
        </w:rPr>
        <w:t xml:space="preserve">requirements </w:t>
      </w:r>
      <w:r w:rsidR="007E3725" w:rsidRPr="00E03531">
        <w:rPr>
          <w:lang w:val="en-GB"/>
        </w:rPr>
        <w:t xml:space="preserve">may arise where </w:t>
      </w:r>
      <w:r w:rsidR="00B83B0C" w:rsidRPr="00E03531">
        <w:rPr>
          <w:lang w:val="en-GB"/>
        </w:rPr>
        <w:t>the Commissioner</w:t>
      </w:r>
      <w:r w:rsidR="007E3725" w:rsidRPr="00E03531">
        <w:rPr>
          <w:lang w:val="en-GB"/>
        </w:rPr>
        <w:t xml:space="preserve"> need</w:t>
      </w:r>
      <w:r w:rsidR="00B83B0C" w:rsidRPr="00E03531">
        <w:rPr>
          <w:lang w:val="en-GB"/>
        </w:rPr>
        <w:t>s</w:t>
      </w:r>
      <w:r w:rsidR="007E3725" w:rsidRPr="00E03531">
        <w:rPr>
          <w:lang w:val="en-GB"/>
        </w:rPr>
        <w:t xml:space="preserve"> to </w:t>
      </w:r>
      <w:r w:rsidR="00256ABF" w:rsidRPr="00E03531">
        <w:rPr>
          <w:lang w:val="en-GB"/>
        </w:rPr>
        <w:t xml:space="preserve">respond appropriately and make reasonable </w:t>
      </w:r>
      <w:r w:rsidR="008C279C" w:rsidRPr="00E03531">
        <w:rPr>
          <w:lang w:val="en-GB"/>
        </w:rPr>
        <w:t>adjustments so th</w:t>
      </w:r>
      <w:r w:rsidR="002579C2" w:rsidRPr="00E03531">
        <w:rPr>
          <w:lang w:val="en-GB"/>
        </w:rPr>
        <w:t xml:space="preserve">at the needs of </w:t>
      </w:r>
      <w:r w:rsidR="005577E1" w:rsidRPr="00E03531">
        <w:rPr>
          <w:lang w:val="en-GB"/>
        </w:rPr>
        <w:t xml:space="preserve">users </w:t>
      </w:r>
      <w:r w:rsidR="00560F52" w:rsidRPr="00E03531">
        <w:rPr>
          <w:lang w:val="en-GB"/>
        </w:rPr>
        <w:t xml:space="preserve">are met.  </w:t>
      </w:r>
      <w:r w:rsidR="00515D4B" w:rsidRPr="00E03531">
        <w:rPr>
          <w:lang w:val="en-GB"/>
        </w:rPr>
        <w:t>Suppliers should collaborate with the Commissioner to ensure that th</w:t>
      </w:r>
      <w:r w:rsidR="00E357E5" w:rsidRPr="00E03531">
        <w:rPr>
          <w:lang w:val="en-GB"/>
        </w:rPr>
        <w:t>is requirement is met.</w:t>
      </w:r>
    </w:p>
    <w:p w14:paraId="38571E58" w14:textId="712A9688" w:rsidR="007A019A" w:rsidRPr="00E03531" w:rsidRDefault="00B13D1D" w:rsidP="00FA2F47">
      <w:pPr>
        <w:pStyle w:val="RhifParagraffCyfreithiol"/>
        <w:numPr>
          <w:ilvl w:val="0"/>
          <w:numId w:val="0"/>
        </w:numPr>
        <w:ind w:left="576"/>
        <w:rPr>
          <w:color w:val="0070C0"/>
          <w:lang w:val="en-GB"/>
        </w:rPr>
      </w:pPr>
      <w:r w:rsidRPr="00E03531">
        <w:rPr>
          <w:color w:val="0070C0"/>
          <w:lang w:val="en-GB"/>
        </w:rPr>
        <w:t>Capability</w:t>
      </w:r>
      <w:r w:rsidR="00FC47D2" w:rsidRPr="00E03531">
        <w:rPr>
          <w:color w:val="0070C0"/>
          <w:lang w:val="en-GB"/>
        </w:rPr>
        <w:t xml:space="preserve"> in the Welsh language</w:t>
      </w:r>
    </w:p>
    <w:p w14:paraId="1786F179" w14:textId="4B3FD6A0" w:rsidR="00FC47D2" w:rsidRPr="00E03531" w:rsidRDefault="00757739" w:rsidP="002C6AFD">
      <w:pPr>
        <w:pStyle w:val="RhifParagraffCyfreithiol"/>
        <w:rPr>
          <w:lang w:val="en-GB"/>
        </w:rPr>
      </w:pPr>
      <w:r w:rsidRPr="00E03531">
        <w:rPr>
          <w:lang w:val="en-GB"/>
        </w:rPr>
        <w:t>As noted in paragraph 1.3 of this document, the internal administration</w:t>
      </w:r>
      <w:r w:rsidR="00C05B59" w:rsidRPr="00E03531">
        <w:rPr>
          <w:lang w:val="en-GB"/>
        </w:rPr>
        <w:t xml:space="preserve"> including all policies and procedures of the organisation, is conducted </w:t>
      </w:r>
      <w:r w:rsidR="003246E7" w:rsidRPr="00E03531">
        <w:rPr>
          <w:lang w:val="en-GB"/>
        </w:rPr>
        <w:t>in</w:t>
      </w:r>
      <w:r w:rsidR="00C05B59" w:rsidRPr="00E03531">
        <w:rPr>
          <w:lang w:val="en-GB"/>
        </w:rPr>
        <w:t xml:space="preserve"> the </w:t>
      </w:r>
      <w:r w:rsidR="003246E7" w:rsidRPr="00E03531">
        <w:rPr>
          <w:lang w:val="en-GB"/>
        </w:rPr>
        <w:t xml:space="preserve">Welsh language.  The Welsh language is </w:t>
      </w:r>
      <w:r w:rsidR="00CC7576" w:rsidRPr="00E03531">
        <w:rPr>
          <w:lang w:val="en-GB"/>
        </w:rPr>
        <w:t>language of spoken, and written communication between the staff of the organisation.</w:t>
      </w:r>
    </w:p>
    <w:p w14:paraId="0FCA2F74" w14:textId="46529598" w:rsidR="00CC7576" w:rsidRPr="00E03531" w:rsidRDefault="00194781" w:rsidP="002C6AFD">
      <w:pPr>
        <w:pStyle w:val="RhifParagraffCyfreithiol"/>
        <w:rPr>
          <w:lang w:val="en-GB"/>
        </w:rPr>
      </w:pPr>
      <w:r w:rsidRPr="00E03531">
        <w:rPr>
          <w:lang w:val="en-GB"/>
        </w:rPr>
        <w:t xml:space="preserve">Suppliers’ capability to deliver services in the Welsh </w:t>
      </w:r>
      <w:r w:rsidR="00595150" w:rsidRPr="00E03531">
        <w:rPr>
          <w:lang w:val="en-GB"/>
        </w:rPr>
        <w:t xml:space="preserve">language is desirable.  The </w:t>
      </w:r>
      <w:r w:rsidR="000842DB" w:rsidRPr="00E03531">
        <w:rPr>
          <w:lang w:val="en-GB"/>
        </w:rPr>
        <w:t xml:space="preserve">capability to deliver services in the Welsh language will be assessed as part of the awarding criteria detailed in section </w:t>
      </w:r>
      <w:r w:rsidR="00C56F5D" w:rsidRPr="00E03531">
        <w:rPr>
          <w:lang w:val="en-GB"/>
        </w:rPr>
        <w:t>8</w:t>
      </w:r>
      <w:r w:rsidR="000842DB" w:rsidRPr="00E03531">
        <w:rPr>
          <w:lang w:val="en-GB"/>
        </w:rPr>
        <w:t xml:space="preserve"> of this document.</w:t>
      </w:r>
    </w:p>
    <w:p w14:paraId="1A7D104F" w14:textId="4370B070" w:rsidR="00644E54" w:rsidRPr="00E03531" w:rsidRDefault="000842DB" w:rsidP="002C6AFD">
      <w:pPr>
        <w:pStyle w:val="RhifParagraffCyfreithiol"/>
        <w:rPr>
          <w:lang w:val="en-GB"/>
        </w:rPr>
      </w:pPr>
      <w:r w:rsidRPr="00E03531">
        <w:rPr>
          <w:lang w:val="en-GB"/>
        </w:rPr>
        <w:t>Suppliers should</w:t>
      </w:r>
      <w:r w:rsidR="00881B82" w:rsidRPr="00E03531">
        <w:rPr>
          <w:lang w:val="en-GB"/>
        </w:rPr>
        <w:t xml:space="preserve">, as part of their </w:t>
      </w:r>
      <w:r w:rsidR="00227F37" w:rsidRPr="00E03531">
        <w:rPr>
          <w:lang w:val="en-GB"/>
        </w:rPr>
        <w:t>proposal</w:t>
      </w:r>
      <w:r w:rsidR="002C009D" w:rsidRPr="00E03531">
        <w:rPr>
          <w:lang w:val="en-GB"/>
        </w:rPr>
        <w:t>,</w:t>
      </w:r>
      <w:r w:rsidR="00881B82" w:rsidRPr="00E03531">
        <w:rPr>
          <w:lang w:val="en-GB"/>
        </w:rPr>
        <w:t xml:space="preserve"> include a section on their capability in the Welsh language</w:t>
      </w:r>
      <w:r w:rsidR="002C009D" w:rsidRPr="00E03531">
        <w:rPr>
          <w:lang w:val="en-GB"/>
        </w:rPr>
        <w:t xml:space="preserve">.  The </w:t>
      </w:r>
      <w:r w:rsidR="00E3135A" w:rsidRPr="00E03531">
        <w:rPr>
          <w:lang w:val="en-GB"/>
        </w:rPr>
        <w:t>proposal</w:t>
      </w:r>
      <w:r w:rsidR="00EC74D7" w:rsidRPr="00E03531">
        <w:rPr>
          <w:lang w:val="en-GB"/>
        </w:rPr>
        <w:t xml:space="preserve"> should </w:t>
      </w:r>
      <w:r w:rsidR="00746F62" w:rsidRPr="00E03531">
        <w:rPr>
          <w:lang w:val="en-GB"/>
        </w:rPr>
        <w:t>giv</w:t>
      </w:r>
      <w:r w:rsidR="00EC74D7" w:rsidRPr="00E03531">
        <w:rPr>
          <w:lang w:val="en-GB"/>
        </w:rPr>
        <w:t>e</w:t>
      </w:r>
      <w:r w:rsidR="00746F62" w:rsidRPr="00E03531">
        <w:rPr>
          <w:lang w:val="en-GB"/>
        </w:rPr>
        <w:t xml:space="preserve"> details of</w:t>
      </w:r>
      <w:r w:rsidR="00644E54" w:rsidRPr="00E03531">
        <w:rPr>
          <w:lang w:val="en-GB"/>
        </w:rPr>
        <w:t>:</w:t>
      </w:r>
    </w:p>
    <w:p w14:paraId="354800E8" w14:textId="77777777" w:rsidR="000178A5" w:rsidRPr="00E03531" w:rsidRDefault="00746F62" w:rsidP="00475F18">
      <w:pPr>
        <w:pStyle w:val="RhifParagraffCyfreithiol"/>
        <w:numPr>
          <w:ilvl w:val="1"/>
          <w:numId w:val="10"/>
        </w:numPr>
        <w:spacing w:after="120"/>
        <w:ind w:left="1134" w:hanging="567"/>
        <w:rPr>
          <w:lang w:val="en-GB"/>
        </w:rPr>
      </w:pPr>
      <w:r w:rsidRPr="00E03531">
        <w:rPr>
          <w:lang w:val="en-GB"/>
        </w:rPr>
        <w:t xml:space="preserve">which services can be </w:t>
      </w:r>
      <w:r w:rsidR="00EC74D7" w:rsidRPr="00E03531">
        <w:rPr>
          <w:lang w:val="en-GB"/>
        </w:rPr>
        <w:t xml:space="preserve">delivered in the </w:t>
      </w:r>
      <w:r w:rsidR="000178A5" w:rsidRPr="00E03531">
        <w:rPr>
          <w:lang w:val="en-GB"/>
        </w:rPr>
        <w:t>Welsh language</w:t>
      </w:r>
    </w:p>
    <w:p w14:paraId="2E11A755" w14:textId="3297A152" w:rsidR="000842DB" w:rsidRPr="00E03531" w:rsidRDefault="000178A5" w:rsidP="00475F18">
      <w:pPr>
        <w:pStyle w:val="RhifParagraffCyfreithiol"/>
        <w:numPr>
          <w:ilvl w:val="1"/>
          <w:numId w:val="10"/>
        </w:numPr>
        <w:spacing w:after="120"/>
        <w:ind w:left="1134" w:hanging="567"/>
        <w:rPr>
          <w:lang w:val="en-GB"/>
        </w:rPr>
      </w:pPr>
      <w:r w:rsidRPr="00E03531">
        <w:rPr>
          <w:lang w:val="en-GB"/>
        </w:rPr>
        <w:t xml:space="preserve">where a service can be delivered in the Welsh language, </w:t>
      </w:r>
      <w:r w:rsidR="00090295" w:rsidRPr="00E03531">
        <w:rPr>
          <w:lang w:val="en-GB"/>
        </w:rPr>
        <w:t xml:space="preserve">details </w:t>
      </w:r>
      <w:r w:rsidR="001E548C" w:rsidRPr="00E03531">
        <w:rPr>
          <w:lang w:val="en-GB"/>
        </w:rPr>
        <w:t xml:space="preserve">about the </w:t>
      </w:r>
      <w:r w:rsidRPr="00E03531">
        <w:rPr>
          <w:lang w:val="en-GB"/>
        </w:rPr>
        <w:t>capability (</w:t>
      </w:r>
      <w:r w:rsidR="00867D5F" w:rsidRPr="00E03531">
        <w:rPr>
          <w:lang w:val="en-GB"/>
        </w:rPr>
        <w:t>spoken / written / understanding)</w:t>
      </w:r>
    </w:p>
    <w:p w14:paraId="35D72CA8" w14:textId="40490242" w:rsidR="00867D5F" w:rsidRPr="00E03531" w:rsidRDefault="00867D5F" w:rsidP="00475F18">
      <w:pPr>
        <w:pStyle w:val="RhifParagraffCyfreithiol"/>
        <w:numPr>
          <w:ilvl w:val="1"/>
          <w:numId w:val="10"/>
        </w:numPr>
        <w:spacing w:after="120"/>
        <w:ind w:left="1134" w:hanging="567"/>
        <w:rPr>
          <w:lang w:val="en-GB"/>
        </w:rPr>
      </w:pPr>
      <w:r w:rsidRPr="00E03531">
        <w:rPr>
          <w:lang w:val="en-GB"/>
        </w:rPr>
        <w:t xml:space="preserve">numbers of staff </w:t>
      </w:r>
      <w:r w:rsidR="00236AEE" w:rsidRPr="00E03531">
        <w:rPr>
          <w:lang w:val="en-GB"/>
        </w:rPr>
        <w:t>that have capability in the Welsh language</w:t>
      </w:r>
    </w:p>
    <w:p w14:paraId="78026A4D" w14:textId="745EB8A0" w:rsidR="00610F82" w:rsidRPr="00E03531" w:rsidRDefault="00610F82" w:rsidP="00475F18">
      <w:pPr>
        <w:pStyle w:val="RhifParagraffCyfreithiol"/>
        <w:numPr>
          <w:ilvl w:val="1"/>
          <w:numId w:val="10"/>
        </w:numPr>
        <w:spacing w:after="120"/>
        <w:ind w:left="1134" w:hanging="567"/>
        <w:rPr>
          <w:lang w:val="en-GB"/>
        </w:rPr>
      </w:pPr>
      <w:r w:rsidRPr="00E03531">
        <w:rPr>
          <w:lang w:val="en-GB"/>
        </w:rPr>
        <w:t xml:space="preserve">for key </w:t>
      </w:r>
      <w:r w:rsidR="00264D22" w:rsidRPr="00E03531">
        <w:rPr>
          <w:lang w:val="en-GB"/>
        </w:rPr>
        <w:t>personnel</w:t>
      </w:r>
      <w:r w:rsidRPr="00E03531">
        <w:rPr>
          <w:lang w:val="en-GB"/>
        </w:rPr>
        <w:t xml:space="preserve"> </w:t>
      </w:r>
      <w:r w:rsidR="00264D22" w:rsidRPr="00E03531">
        <w:rPr>
          <w:lang w:val="en-GB"/>
        </w:rPr>
        <w:t xml:space="preserve">(e.g. </w:t>
      </w:r>
      <w:r w:rsidR="00BC1EEB" w:rsidRPr="00E03531">
        <w:rPr>
          <w:lang w:val="en-GB"/>
        </w:rPr>
        <w:t xml:space="preserve">Customer Relationship Manager / Project Manager) </w:t>
      </w:r>
      <w:r w:rsidRPr="00E03531">
        <w:rPr>
          <w:lang w:val="en-GB"/>
        </w:rPr>
        <w:t xml:space="preserve">the </w:t>
      </w:r>
      <w:r w:rsidR="00264D22" w:rsidRPr="00E03531">
        <w:rPr>
          <w:lang w:val="en-GB"/>
        </w:rPr>
        <w:t>capability of the</w:t>
      </w:r>
      <w:r w:rsidR="00BC1EEB" w:rsidRPr="00E03531">
        <w:rPr>
          <w:lang w:val="en-GB"/>
        </w:rPr>
        <w:t xml:space="preserve"> persons in the Welsh language</w:t>
      </w:r>
    </w:p>
    <w:p w14:paraId="54D4CC00" w14:textId="77777777" w:rsidR="00DA3353" w:rsidRPr="00E03531" w:rsidRDefault="00DA3353">
      <w:pPr>
        <w:rPr>
          <w:lang w:val="en-GB"/>
        </w:rPr>
      </w:pPr>
      <w:r w:rsidRPr="00E03531">
        <w:rPr>
          <w:lang w:val="en-GB"/>
        </w:rPr>
        <w:br w:type="page"/>
      </w:r>
    </w:p>
    <w:p w14:paraId="0D4F86B5" w14:textId="604F1490" w:rsidR="00AA6676" w:rsidRPr="00E03531" w:rsidRDefault="00386CC8" w:rsidP="002C6AFD">
      <w:pPr>
        <w:pStyle w:val="RhifParagraffCyfreithiol"/>
        <w:rPr>
          <w:lang w:val="en-GB"/>
        </w:rPr>
      </w:pPr>
      <w:r w:rsidRPr="00E03531">
        <w:rPr>
          <w:lang w:val="en-GB"/>
        </w:rPr>
        <w:lastRenderedPageBreak/>
        <w:t xml:space="preserve">As noted in paragraphs 1.4 to 1.7 above </w:t>
      </w:r>
      <w:r w:rsidR="003406D3" w:rsidRPr="00E03531">
        <w:rPr>
          <w:lang w:val="en-GB"/>
        </w:rPr>
        <w:t xml:space="preserve">the Commissioner has determined that </w:t>
      </w:r>
      <w:r w:rsidR="00A533EC" w:rsidRPr="00E03531">
        <w:rPr>
          <w:lang w:val="en-GB"/>
        </w:rPr>
        <w:t>th</w:t>
      </w:r>
      <w:r w:rsidR="00603BBB" w:rsidRPr="00E03531">
        <w:rPr>
          <w:lang w:val="en-GB"/>
        </w:rPr>
        <w:t>is</w:t>
      </w:r>
      <w:r w:rsidR="00A533EC" w:rsidRPr="00E03531">
        <w:rPr>
          <w:lang w:val="en-GB"/>
        </w:rPr>
        <w:t xml:space="preserve"> contract will be </w:t>
      </w:r>
      <w:r w:rsidR="00F65103" w:rsidRPr="00E03531">
        <w:rPr>
          <w:lang w:val="en-GB"/>
        </w:rPr>
        <w:t>divided into the following lots</w:t>
      </w:r>
      <w:r w:rsidR="00AF55A7" w:rsidRPr="00E03531">
        <w:rPr>
          <w:lang w:val="en-GB"/>
        </w:rPr>
        <w:t xml:space="preserve"> as </w:t>
      </w:r>
      <w:r w:rsidR="001413D4" w:rsidRPr="00E03531">
        <w:rPr>
          <w:lang w:val="en-GB"/>
        </w:rPr>
        <w:t>detailed below.</w:t>
      </w:r>
    </w:p>
    <w:p w14:paraId="2FBFC807" w14:textId="3CD5B383" w:rsidR="0080294B" w:rsidRPr="00E03531" w:rsidRDefault="00AA6676" w:rsidP="002C6AFD">
      <w:pPr>
        <w:pStyle w:val="RhifParagraffCyfreithiol"/>
        <w:rPr>
          <w:lang w:val="en-GB"/>
        </w:rPr>
      </w:pPr>
      <w:r w:rsidRPr="00E03531">
        <w:rPr>
          <w:lang w:val="en-GB"/>
        </w:rPr>
        <w:t xml:space="preserve">Suppliers should indicate in the Checklist and Declaration (Section </w:t>
      </w:r>
      <w:r w:rsidR="00280482" w:rsidRPr="00E03531">
        <w:rPr>
          <w:lang w:val="en-GB"/>
        </w:rPr>
        <w:t>10</w:t>
      </w:r>
      <w:r w:rsidRPr="00E03531">
        <w:rPr>
          <w:lang w:val="en-GB"/>
        </w:rPr>
        <w:t xml:space="preserve">) </w:t>
      </w:r>
      <w:r w:rsidR="00EB647D" w:rsidRPr="00E03531">
        <w:rPr>
          <w:lang w:val="en-GB"/>
        </w:rPr>
        <w:t>the lots that they are tendering for.</w:t>
      </w:r>
    </w:p>
    <w:p w14:paraId="64580CAD" w14:textId="4D7BE805" w:rsidR="001413D4" w:rsidRPr="00E03531" w:rsidRDefault="00EB647D" w:rsidP="002C6AFD">
      <w:pPr>
        <w:pStyle w:val="RhifParagraffCyfreithiol"/>
        <w:rPr>
          <w:lang w:val="en-GB"/>
        </w:rPr>
      </w:pPr>
      <w:r w:rsidRPr="00E03531">
        <w:rPr>
          <w:lang w:val="en-GB"/>
        </w:rPr>
        <w:t xml:space="preserve">The Commissioner notes </w:t>
      </w:r>
      <w:r w:rsidR="003166D1" w:rsidRPr="00E03531">
        <w:rPr>
          <w:lang w:val="en-GB"/>
        </w:rPr>
        <w:t xml:space="preserve">for each lot below whether the lot will be awarded to a single supplier or to </w:t>
      </w:r>
      <w:r w:rsidR="002F6EDD" w:rsidRPr="00E03531">
        <w:rPr>
          <w:lang w:val="en-GB"/>
        </w:rPr>
        <w:t xml:space="preserve">one or more </w:t>
      </w:r>
      <w:r w:rsidR="003166D1" w:rsidRPr="00E03531">
        <w:rPr>
          <w:lang w:val="en-GB"/>
        </w:rPr>
        <w:t>supplier</w:t>
      </w:r>
      <w:r w:rsidR="002F6EDD" w:rsidRPr="00E03531">
        <w:rPr>
          <w:lang w:val="en-GB"/>
        </w:rPr>
        <w:t>s</w:t>
      </w:r>
      <w:r w:rsidR="003166D1" w:rsidRPr="00E03531">
        <w:rPr>
          <w:lang w:val="en-GB"/>
        </w:rPr>
        <w:t>.</w:t>
      </w:r>
    </w:p>
    <w:p w14:paraId="2C70997C" w14:textId="53EFC0AE" w:rsidR="00E14A8A" w:rsidRPr="00E03531" w:rsidRDefault="00E14A8A" w:rsidP="00131693">
      <w:pPr>
        <w:pStyle w:val="Pennawd2"/>
        <w:spacing w:after="240"/>
        <w:ind w:left="576"/>
        <w:rPr>
          <w:lang w:val="en-GB"/>
        </w:rPr>
      </w:pPr>
      <w:bookmarkStart w:id="272" w:name="_Toc230711883"/>
      <w:r w:rsidRPr="00E03531">
        <w:rPr>
          <w:lang w:val="en-GB"/>
        </w:rPr>
        <w:t xml:space="preserve">LOT 1: </w:t>
      </w:r>
      <w:r w:rsidR="00265E2E" w:rsidRPr="00E03531">
        <w:rPr>
          <w:lang w:val="en-GB"/>
        </w:rPr>
        <w:t>Support Services</w:t>
      </w:r>
      <w:bookmarkEnd w:id="272"/>
    </w:p>
    <w:p w14:paraId="027391DF" w14:textId="454A2DA0" w:rsidR="00AF55A7" w:rsidRPr="00E03531" w:rsidRDefault="003D5E9B" w:rsidP="00E14A8A">
      <w:pPr>
        <w:pStyle w:val="RhifParagraffCyfreithiol"/>
        <w:rPr>
          <w:lang w:val="en-GB"/>
        </w:rPr>
      </w:pPr>
      <w:r w:rsidRPr="00E03531">
        <w:rPr>
          <w:lang w:val="en-GB"/>
        </w:rPr>
        <w:t xml:space="preserve">General day to day support for the </w:t>
      </w:r>
      <w:r w:rsidR="001922FA" w:rsidRPr="00E03531">
        <w:rPr>
          <w:lang w:val="en-GB"/>
        </w:rPr>
        <w:t>IT environment, infrastructure, equipment</w:t>
      </w:r>
      <w:r w:rsidR="009C3FC4" w:rsidRPr="00E03531">
        <w:rPr>
          <w:lang w:val="en-GB"/>
        </w:rPr>
        <w:t xml:space="preserve">, </w:t>
      </w:r>
      <w:r w:rsidR="001922FA" w:rsidRPr="00E03531">
        <w:rPr>
          <w:lang w:val="en-GB"/>
        </w:rPr>
        <w:t>services</w:t>
      </w:r>
      <w:r w:rsidR="009C3FC4" w:rsidRPr="00E03531">
        <w:rPr>
          <w:lang w:val="en-GB"/>
        </w:rPr>
        <w:t xml:space="preserve"> and their users</w:t>
      </w:r>
      <w:r w:rsidR="001922FA" w:rsidRPr="00E03531">
        <w:rPr>
          <w:lang w:val="en-GB"/>
        </w:rPr>
        <w:t>.</w:t>
      </w:r>
    </w:p>
    <w:p w14:paraId="76BCF233" w14:textId="75661460" w:rsidR="00E14A8A" w:rsidRPr="00E03531" w:rsidRDefault="00AF55A7" w:rsidP="00E14A8A">
      <w:pPr>
        <w:pStyle w:val="RhifParagraffCyfreithiol"/>
        <w:rPr>
          <w:lang w:val="en-GB"/>
        </w:rPr>
      </w:pPr>
      <w:r w:rsidRPr="00E03531">
        <w:rPr>
          <w:lang w:val="en-GB"/>
        </w:rPr>
        <w:t xml:space="preserve">The Commissioner will award this LOT to a </w:t>
      </w:r>
      <w:r w:rsidR="001922FA" w:rsidRPr="00E03531">
        <w:rPr>
          <w:lang w:val="en-GB"/>
        </w:rPr>
        <w:t>single</w:t>
      </w:r>
      <w:r w:rsidRPr="00E03531">
        <w:rPr>
          <w:lang w:val="en-GB"/>
        </w:rPr>
        <w:t xml:space="preserve"> </w:t>
      </w:r>
      <w:r w:rsidR="001922FA" w:rsidRPr="00E03531">
        <w:rPr>
          <w:lang w:val="en-GB"/>
        </w:rPr>
        <w:t>supplier.</w:t>
      </w:r>
    </w:p>
    <w:p w14:paraId="48774CD2" w14:textId="6C186A12" w:rsidR="001922FA" w:rsidRPr="00E03531" w:rsidRDefault="001922FA" w:rsidP="00E14A8A">
      <w:pPr>
        <w:pStyle w:val="RhifParagraffCyfreithiol"/>
        <w:rPr>
          <w:lang w:val="en-GB"/>
        </w:rPr>
      </w:pPr>
      <w:r w:rsidRPr="00E03531">
        <w:rPr>
          <w:lang w:val="en-GB"/>
        </w:rPr>
        <w:t xml:space="preserve">The requirements under this </w:t>
      </w:r>
      <w:r w:rsidR="00795243" w:rsidRPr="00E03531">
        <w:rPr>
          <w:lang w:val="en-GB"/>
        </w:rPr>
        <w:t>LOT are as follows:</w:t>
      </w:r>
    </w:p>
    <w:tbl>
      <w:tblPr>
        <w:tblStyle w:val="GridTabl"/>
        <w:tblW w:w="0" w:type="auto"/>
        <w:tblInd w:w="576" w:type="dxa"/>
        <w:tblLook w:val="04A0" w:firstRow="1" w:lastRow="0" w:firstColumn="1" w:lastColumn="0" w:noHBand="0" w:noVBand="1"/>
      </w:tblPr>
      <w:tblGrid>
        <w:gridCol w:w="837"/>
        <w:gridCol w:w="7796"/>
      </w:tblGrid>
      <w:tr w:rsidR="00DF474A" w:rsidRPr="00E03531" w14:paraId="1E6F5B06" w14:textId="77777777" w:rsidTr="00DF474A">
        <w:tc>
          <w:tcPr>
            <w:tcW w:w="837" w:type="dxa"/>
          </w:tcPr>
          <w:p w14:paraId="1D0531A1" w14:textId="77777777" w:rsidR="00DF474A" w:rsidRPr="00E03531" w:rsidRDefault="00DF474A" w:rsidP="00DF474A">
            <w:pPr>
              <w:pStyle w:val="RhifParagraffCyfreithiol"/>
              <w:numPr>
                <w:ilvl w:val="0"/>
                <w:numId w:val="0"/>
              </w:numPr>
              <w:spacing w:before="60" w:after="60"/>
              <w:rPr>
                <w:lang w:val="en-GB"/>
              </w:rPr>
            </w:pPr>
          </w:p>
        </w:tc>
        <w:tc>
          <w:tcPr>
            <w:tcW w:w="7796" w:type="dxa"/>
          </w:tcPr>
          <w:p w14:paraId="6B4DB03F" w14:textId="315348F4" w:rsidR="00DF474A" w:rsidRPr="00E03531" w:rsidRDefault="00DF474A" w:rsidP="00DF474A">
            <w:pPr>
              <w:pStyle w:val="RhifParagraffCyfreithiol"/>
              <w:numPr>
                <w:ilvl w:val="0"/>
                <w:numId w:val="0"/>
              </w:numPr>
              <w:spacing w:before="60" w:after="60"/>
              <w:rPr>
                <w:b/>
                <w:bCs/>
                <w:color w:val="0070C0"/>
                <w:lang w:val="en-GB"/>
              </w:rPr>
            </w:pPr>
            <w:r w:rsidRPr="00E03531">
              <w:rPr>
                <w:b/>
                <w:bCs/>
                <w:color w:val="0070C0"/>
                <w:lang w:val="en-GB"/>
              </w:rPr>
              <w:t>Service Delivery</w:t>
            </w:r>
          </w:p>
        </w:tc>
      </w:tr>
      <w:tr w:rsidR="00DF474A" w:rsidRPr="00E03531" w14:paraId="5D908C68" w14:textId="77777777" w:rsidTr="00DF474A">
        <w:tc>
          <w:tcPr>
            <w:tcW w:w="837" w:type="dxa"/>
          </w:tcPr>
          <w:p w14:paraId="3103ABA7" w14:textId="77777777" w:rsidR="00DF474A" w:rsidRPr="00E03531" w:rsidRDefault="00DF474A" w:rsidP="00475F18">
            <w:pPr>
              <w:pStyle w:val="RhifParagraffCyfreithiol"/>
              <w:numPr>
                <w:ilvl w:val="0"/>
                <w:numId w:val="14"/>
              </w:numPr>
              <w:spacing w:before="60" w:after="60"/>
              <w:rPr>
                <w:lang w:val="en-GB"/>
              </w:rPr>
            </w:pPr>
          </w:p>
        </w:tc>
        <w:tc>
          <w:tcPr>
            <w:tcW w:w="7796" w:type="dxa"/>
          </w:tcPr>
          <w:p w14:paraId="59AC96A4" w14:textId="77777777" w:rsidR="001E40E2" w:rsidRPr="00E03531" w:rsidRDefault="001E40E2" w:rsidP="001E40E2">
            <w:pPr>
              <w:pStyle w:val="RhifParagraffCyfreithiol"/>
              <w:numPr>
                <w:ilvl w:val="0"/>
                <w:numId w:val="0"/>
              </w:numPr>
              <w:spacing w:before="60" w:after="60"/>
              <w:ind w:left="576" w:hanging="576"/>
              <w:rPr>
                <w:b/>
                <w:bCs/>
                <w:color w:val="677078"/>
                <w:lang w:val="en-GB"/>
              </w:rPr>
            </w:pPr>
            <w:r w:rsidRPr="00E03531">
              <w:rPr>
                <w:b/>
                <w:bCs/>
                <w:color w:val="677078"/>
                <w:lang w:val="en-GB"/>
              </w:rPr>
              <w:t>Microsoft 365 Cloud and Azure Services</w:t>
            </w:r>
          </w:p>
          <w:p w14:paraId="74DD0187" w14:textId="4D1C0438" w:rsidR="00DF474A" w:rsidRPr="00E03531" w:rsidRDefault="001E40E2" w:rsidP="001E40E2">
            <w:pPr>
              <w:pStyle w:val="RhifParagraffCyfreithiol"/>
              <w:numPr>
                <w:ilvl w:val="0"/>
                <w:numId w:val="0"/>
              </w:numPr>
              <w:spacing w:before="60" w:after="60"/>
              <w:rPr>
                <w:lang w:val="en-GB"/>
              </w:rPr>
            </w:pPr>
            <w:r w:rsidRPr="00E03531">
              <w:rPr>
                <w:lang w:val="en-GB"/>
              </w:rPr>
              <w:t>Maintenance and monitoring of the Commissioner’s M365 and Azure tenancies, ensuring continuity of services and performance to the organisation.</w:t>
            </w:r>
          </w:p>
        </w:tc>
      </w:tr>
      <w:tr w:rsidR="00ED4F8C" w:rsidRPr="00E03531" w14:paraId="7091D9FC" w14:textId="77777777" w:rsidTr="00DF474A">
        <w:tc>
          <w:tcPr>
            <w:tcW w:w="837" w:type="dxa"/>
          </w:tcPr>
          <w:p w14:paraId="5BF3EB2C" w14:textId="77777777" w:rsidR="00ED4F8C" w:rsidRPr="00E03531" w:rsidRDefault="00ED4F8C" w:rsidP="00475F18">
            <w:pPr>
              <w:pStyle w:val="RhifParagraffCyfreithiol"/>
              <w:numPr>
                <w:ilvl w:val="0"/>
                <w:numId w:val="14"/>
              </w:numPr>
              <w:spacing w:before="60" w:after="60"/>
              <w:rPr>
                <w:lang w:val="en-GB"/>
              </w:rPr>
            </w:pPr>
          </w:p>
        </w:tc>
        <w:tc>
          <w:tcPr>
            <w:tcW w:w="7796" w:type="dxa"/>
          </w:tcPr>
          <w:p w14:paraId="643A9046" w14:textId="77777777" w:rsidR="004358E0" w:rsidRPr="00E03531" w:rsidRDefault="004358E0" w:rsidP="004358E0">
            <w:pPr>
              <w:pStyle w:val="RhifParagraffCyfreithiol"/>
              <w:numPr>
                <w:ilvl w:val="0"/>
                <w:numId w:val="0"/>
              </w:numPr>
              <w:spacing w:before="60" w:after="60"/>
              <w:ind w:left="576" w:hanging="576"/>
              <w:rPr>
                <w:b/>
                <w:bCs/>
                <w:color w:val="677078"/>
                <w:lang w:val="en-GB"/>
              </w:rPr>
            </w:pPr>
            <w:r w:rsidRPr="00E03531">
              <w:rPr>
                <w:b/>
                <w:bCs/>
                <w:color w:val="677078"/>
                <w:lang w:val="en-GB"/>
              </w:rPr>
              <w:t>Domain Administration</w:t>
            </w:r>
          </w:p>
          <w:p w14:paraId="35BDA911" w14:textId="2D1E86D3" w:rsidR="004358E0" w:rsidRPr="00E03531" w:rsidRDefault="004358E0" w:rsidP="00475F18">
            <w:pPr>
              <w:pStyle w:val="RhifParagraffCyfreithiol"/>
              <w:numPr>
                <w:ilvl w:val="0"/>
                <w:numId w:val="15"/>
              </w:numPr>
              <w:spacing w:before="60" w:after="60"/>
              <w:rPr>
                <w:lang w:val="en-GB"/>
              </w:rPr>
            </w:pPr>
            <w:r w:rsidRPr="00E03531">
              <w:rPr>
                <w:lang w:val="en-GB"/>
              </w:rPr>
              <w:t>Creation, amendment, deletion, and support of user accounts</w:t>
            </w:r>
          </w:p>
          <w:p w14:paraId="480BD0A2" w14:textId="6CC6FC21" w:rsidR="004358E0" w:rsidRPr="00E03531" w:rsidRDefault="004358E0" w:rsidP="00475F18">
            <w:pPr>
              <w:pStyle w:val="RhifParagraffCyfreithiol"/>
              <w:numPr>
                <w:ilvl w:val="0"/>
                <w:numId w:val="15"/>
              </w:numPr>
              <w:spacing w:before="60" w:after="60"/>
              <w:rPr>
                <w:lang w:val="en-GB"/>
              </w:rPr>
            </w:pPr>
            <w:r w:rsidRPr="00E03531">
              <w:rPr>
                <w:lang w:val="en-GB"/>
              </w:rPr>
              <w:t>Group policy administration</w:t>
            </w:r>
          </w:p>
          <w:p w14:paraId="084FC06E" w14:textId="0E7728D1" w:rsidR="004358E0" w:rsidRPr="00E03531" w:rsidRDefault="004358E0" w:rsidP="00475F18">
            <w:pPr>
              <w:pStyle w:val="RhifParagraffCyfreithiol"/>
              <w:numPr>
                <w:ilvl w:val="0"/>
                <w:numId w:val="15"/>
              </w:numPr>
              <w:spacing w:before="60" w:after="60"/>
              <w:rPr>
                <w:lang w:val="en-GB"/>
              </w:rPr>
            </w:pPr>
            <w:r w:rsidRPr="00E03531">
              <w:rPr>
                <w:lang w:val="en-GB"/>
              </w:rPr>
              <w:t>DHCP and DNS management</w:t>
            </w:r>
          </w:p>
          <w:p w14:paraId="7695ECD0" w14:textId="4B365931" w:rsidR="004358E0" w:rsidRPr="00E03531" w:rsidRDefault="004358E0" w:rsidP="00475F18">
            <w:pPr>
              <w:pStyle w:val="RhifParagraffCyfreithiol"/>
              <w:numPr>
                <w:ilvl w:val="0"/>
                <w:numId w:val="15"/>
              </w:numPr>
              <w:spacing w:before="60" w:after="60"/>
              <w:rPr>
                <w:lang w:val="en-GB"/>
              </w:rPr>
            </w:pPr>
            <w:r w:rsidRPr="00E03531">
              <w:rPr>
                <w:lang w:val="en-GB"/>
              </w:rPr>
              <w:t>File and printer services</w:t>
            </w:r>
          </w:p>
          <w:p w14:paraId="3791D47F" w14:textId="7EC9B62A" w:rsidR="00ED4F8C" w:rsidRPr="00E03531" w:rsidRDefault="004358E0" w:rsidP="00475F18">
            <w:pPr>
              <w:pStyle w:val="RhifParagraffCyfreithiol"/>
              <w:numPr>
                <w:ilvl w:val="0"/>
                <w:numId w:val="15"/>
              </w:numPr>
              <w:spacing w:before="60" w:after="60"/>
              <w:rPr>
                <w:lang w:val="en-GB"/>
              </w:rPr>
            </w:pPr>
            <w:r w:rsidRPr="00E03531">
              <w:rPr>
                <w:lang w:val="en-GB"/>
              </w:rPr>
              <w:t>User authentication</w:t>
            </w:r>
          </w:p>
        </w:tc>
      </w:tr>
      <w:tr w:rsidR="001E40E2" w:rsidRPr="00E03531" w14:paraId="5850D7CB" w14:textId="77777777" w:rsidTr="00DF474A">
        <w:tc>
          <w:tcPr>
            <w:tcW w:w="837" w:type="dxa"/>
          </w:tcPr>
          <w:p w14:paraId="1B1E3CA2" w14:textId="77777777" w:rsidR="001E40E2" w:rsidRPr="00E03531" w:rsidRDefault="001E40E2" w:rsidP="00475F18">
            <w:pPr>
              <w:pStyle w:val="RhifParagraffCyfreithiol"/>
              <w:numPr>
                <w:ilvl w:val="0"/>
                <w:numId w:val="14"/>
              </w:numPr>
              <w:spacing w:before="60" w:after="60"/>
              <w:rPr>
                <w:lang w:val="en-GB"/>
              </w:rPr>
            </w:pPr>
          </w:p>
        </w:tc>
        <w:tc>
          <w:tcPr>
            <w:tcW w:w="7796" w:type="dxa"/>
          </w:tcPr>
          <w:p w14:paraId="06D1A571" w14:textId="77777777" w:rsidR="001C53DF" w:rsidRPr="00E03531" w:rsidRDefault="001C53DF" w:rsidP="00C20CF6">
            <w:pPr>
              <w:pStyle w:val="RhifParagraffCyfreithiol"/>
              <w:numPr>
                <w:ilvl w:val="0"/>
                <w:numId w:val="0"/>
              </w:numPr>
              <w:spacing w:before="60" w:after="60"/>
              <w:rPr>
                <w:b/>
                <w:bCs/>
                <w:color w:val="677078"/>
                <w:lang w:val="en-GB"/>
              </w:rPr>
            </w:pPr>
            <w:r w:rsidRPr="00E03531">
              <w:rPr>
                <w:b/>
                <w:bCs/>
                <w:color w:val="677078"/>
                <w:lang w:val="en-GB"/>
              </w:rPr>
              <w:t>On Premises Provision</w:t>
            </w:r>
          </w:p>
          <w:p w14:paraId="33C48D4F" w14:textId="77777777" w:rsidR="001C53DF" w:rsidRPr="00E03531" w:rsidRDefault="001C53DF" w:rsidP="00C20CF6">
            <w:pPr>
              <w:pStyle w:val="RhifParagraffCyfreithiol"/>
              <w:numPr>
                <w:ilvl w:val="0"/>
                <w:numId w:val="0"/>
              </w:numPr>
              <w:spacing w:before="60" w:after="60"/>
              <w:rPr>
                <w:lang w:val="en-GB"/>
              </w:rPr>
            </w:pPr>
            <w:r w:rsidRPr="00E03531">
              <w:rPr>
                <w:lang w:val="en-GB"/>
              </w:rPr>
              <w:t>Maintain the hardware and software associated with the provision of the corporate network providing continuity of services to all staff at all locations, ensuring that:</w:t>
            </w:r>
          </w:p>
          <w:p w14:paraId="166DDE74" w14:textId="7BC4345C" w:rsidR="001C53DF" w:rsidRPr="00E03531" w:rsidRDefault="001C53DF" w:rsidP="00475F18">
            <w:pPr>
              <w:pStyle w:val="RhifParagraffCyfreithiol"/>
              <w:numPr>
                <w:ilvl w:val="0"/>
                <w:numId w:val="16"/>
              </w:numPr>
              <w:spacing w:before="60" w:after="60"/>
              <w:rPr>
                <w:lang w:val="en-GB"/>
              </w:rPr>
            </w:pPr>
            <w:r w:rsidRPr="00E03531">
              <w:rPr>
                <w:lang w:val="en-GB"/>
              </w:rPr>
              <w:t>services are available;</w:t>
            </w:r>
          </w:p>
          <w:p w14:paraId="0FFBB7F3" w14:textId="6FC7CFD9" w:rsidR="001C53DF" w:rsidRPr="00E03531" w:rsidRDefault="001C53DF" w:rsidP="00475F18">
            <w:pPr>
              <w:pStyle w:val="RhifParagraffCyfreithiol"/>
              <w:numPr>
                <w:ilvl w:val="0"/>
                <w:numId w:val="16"/>
              </w:numPr>
              <w:spacing w:before="60" w:after="60"/>
              <w:rPr>
                <w:lang w:val="en-GB"/>
              </w:rPr>
            </w:pPr>
            <w:r w:rsidRPr="00E03531">
              <w:rPr>
                <w:lang w:val="en-GB"/>
              </w:rPr>
              <w:t>are operating to optimised performance levels;</w:t>
            </w:r>
          </w:p>
          <w:p w14:paraId="46CC9468" w14:textId="2EDD542A" w:rsidR="001C53DF" w:rsidRPr="00E03531" w:rsidRDefault="001C53DF" w:rsidP="00475F18">
            <w:pPr>
              <w:pStyle w:val="RhifParagraffCyfreithiol"/>
              <w:numPr>
                <w:ilvl w:val="0"/>
                <w:numId w:val="16"/>
              </w:numPr>
              <w:spacing w:before="60" w:after="60"/>
              <w:rPr>
                <w:lang w:val="en-GB"/>
              </w:rPr>
            </w:pPr>
            <w:r w:rsidRPr="00E03531">
              <w:rPr>
                <w:lang w:val="en-GB"/>
              </w:rPr>
              <w:t>upgrades, patches and fixes have been applied; and</w:t>
            </w:r>
          </w:p>
          <w:p w14:paraId="31663D4A" w14:textId="4CCD30DD" w:rsidR="001C53DF" w:rsidRPr="00E03531" w:rsidRDefault="001C53DF" w:rsidP="00475F18">
            <w:pPr>
              <w:pStyle w:val="RhifParagraffCyfreithiol"/>
              <w:numPr>
                <w:ilvl w:val="0"/>
                <w:numId w:val="16"/>
              </w:numPr>
              <w:spacing w:before="60" w:after="60"/>
              <w:rPr>
                <w:lang w:val="en-GB"/>
              </w:rPr>
            </w:pPr>
            <w:r w:rsidRPr="00E03531">
              <w:rPr>
                <w:lang w:val="en-GB"/>
              </w:rPr>
              <w:t xml:space="preserve">security levels are set </w:t>
            </w:r>
            <w:r w:rsidR="00977E44" w:rsidRPr="00E03531">
              <w:rPr>
                <w:lang w:val="en-GB"/>
              </w:rPr>
              <w:t>and</w:t>
            </w:r>
            <w:r w:rsidR="00414064" w:rsidRPr="00E03531">
              <w:rPr>
                <w:lang w:val="en-GB"/>
              </w:rPr>
              <w:t xml:space="preserve"> are</w:t>
            </w:r>
            <w:r w:rsidRPr="00E03531">
              <w:rPr>
                <w:lang w:val="en-GB"/>
              </w:rPr>
              <w:t xml:space="preserve"> operating appropriately, and alerts are received to threats.</w:t>
            </w:r>
          </w:p>
          <w:p w14:paraId="3A49FBC0" w14:textId="2644A458" w:rsidR="001C53DF" w:rsidRPr="00E03531" w:rsidRDefault="001C53DF" w:rsidP="00C20CF6">
            <w:pPr>
              <w:pStyle w:val="RhifParagraffCyfreithiol"/>
              <w:numPr>
                <w:ilvl w:val="0"/>
                <w:numId w:val="0"/>
              </w:numPr>
              <w:spacing w:before="60" w:after="60"/>
              <w:rPr>
                <w:lang w:val="en-GB"/>
              </w:rPr>
            </w:pPr>
            <w:r w:rsidRPr="00E03531">
              <w:rPr>
                <w:lang w:val="en-GB"/>
              </w:rPr>
              <w:t xml:space="preserve">This being in respect of and including </w:t>
            </w:r>
            <w:r w:rsidR="00A4785D">
              <w:rPr>
                <w:lang w:val="en-GB"/>
              </w:rPr>
              <w:t>(but not limited</w:t>
            </w:r>
            <w:r w:rsidR="009C0028">
              <w:rPr>
                <w:lang w:val="en-GB"/>
              </w:rPr>
              <w:t xml:space="preserve"> to) :</w:t>
            </w:r>
          </w:p>
          <w:p w14:paraId="434BD39C" w14:textId="652FDDBA" w:rsidR="001C53DF" w:rsidRPr="00E03531" w:rsidRDefault="001C53DF" w:rsidP="00475F18">
            <w:pPr>
              <w:pStyle w:val="RhifParagraffCyfreithiol"/>
              <w:numPr>
                <w:ilvl w:val="0"/>
                <w:numId w:val="17"/>
              </w:numPr>
              <w:spacing w:before="60" w:after="60"/>
              <w:rPr>
                <w:lang w:val="en-GB"/>
              </w:rPr>
            </w:pPr>
            <w:r w:rsidRPr="00E03531">
              <w:rPr>
                <w:lang w:val="en-GB"/>
              </w:rPr>
              <w:t>Connectivity to the PSBA network</w:t>
            </w:r>
          </w:p>
          <w:p w14:paraId="4F01DFDD" w14:textId="4B8BA28E" w:rsidR="001C53DF" w:rsidRPr="00E03531" w:rsidRDefault="001C53DF" w:rsidP="00475F18">
            <w:pPr>
              <w:pStyle w:val="RhifParagraffCyfreithiol"/>
              <w:numPr>
                <w:ilvl w:val="0"/>
                <w:numId w:val="17"/>
              </w:numPr>
              <w:spacing w:before="60" w:after="60"/>
              <w:rPr>
                <w:lang w:val="en-GB"/>
              </w:rPr>
            </w:pPr>
            <w:r w:rsidRPr="00E03531">
              <w:rPr>
                <w:lang w:val="en-GB"/>
              </w:rPr>
              <w:t>Network security</w:t>
            </w:r>
          </w:p>
          <w:p w14:paraId="15F5F31C" w14:textId="6DE66C52" w:rsidR="001C53DF" w:rsidRPr="00E03531" w:rsidRDefault="001C53DF" w:rsidP="00475F18">
            <w:pPr>
              <w:pStyle w:val="RhifParagraffCyfreithiol"/>
              <w:numPr>
                <w:ilvl w:val="0"/>
                <w:numId w:val="17"/>
              </w:numPr>
              <w:spacing w:before="60" w:after="60"/>
              <w:rPr>
                <w:lang w:val="en-GB"/>
              </w:rPr>
            </w:pPr>
            <w:r w:rsidRPr="00E03531">
              <w:rPr>
                <w:lang w:val="en-GB"/>
              </w:rPr>
              <w:t>Uninterrupted Power Supply (UPS) equipment</w:t>
            </w:r>
          </w:p>
          <w:p w14:paraId="641FFFB9" w14:textId="75704B16" w:rsidR="00BC2499" w:rsidRDefault="00012AA7" w:rsidP="00475F18">
            <w:pPr>
              <w:pStyle w:val="RhifParagraffCyfreithiol"/>
              <w:numPr>
                <w:ilvl w:val="0"/>
                <w:numId w:val="17"/>
              </w:numPr>
              <w:spacing w:before="60" w:after="60"/>
              <w:rPr>
                <w:lang w:val="en-GB"/>
              </w:rPr>
            </w:pPr>
            <w:r>
              <w:rPr>
                <w:lang w:val="en-GB"/>
              </w:rPr>
              <w:t>Network management equipment</w:t>
            </w:r>
          </w:p>
          <w:p w14:paraId="177C3A23" w14:textId="5FB5FFB7" w:rsidR="001C53DF" w:rsidRPr="00E03531" w:rsidRDefault="001C53DF" w:rsidP="00475F18">
            <w:pPr>
              <w:pStyle w:val="RhifParagraffCyfreithiol"/>
              <w:numPr>
                <w:ilvl w:val="0"/>
                <w:numId w:val="17"/>
              </w:numPr>
              <w:spacing w:before="60" w:after="60"/>
              <w:rPr>
                <w:lang w:val="en-GB"/>
              </w:rPr>
            </w:pPr>
            <w:r w:rsidRPr="00E03531">
              <w:rPr>
                <w:lang w:val="en-GB"/>
              </w:rPr>
              <w:t>Routers and Switches</w:t>
            </w:r>
          </w:p>
          <w:p w14:paraId="13CF16B3" w14:textId="75FDB12D" w:rsidR="001C53DF" w:rsidRPr="00E03531" w:rsidRDefault="001C53DF" w:rsidP="00475F18">
            <w:pPr>
              <w:pStyle w:val="RhifParagraffCyfreithiol"/>
              <w:numPr>
                <w:ilvl w:val="0"/>
                <w:numId w:val="17"/>
              </w:numPr>
              <w:spacing w:before="60" w:after="60"/>
              <w:rPr>
                <w:lang w:val="en-GB"/>
              </w:rPr>
            </w:pPr>
            <w:r w:rsidRPr="00E03531">
              <w:rPr>
                <w:lang w:val="en-GB"/>
              </w:rPr>
              <w:t>Network cabling</w:t>
            </w:r>
          </w:p>
          <w:p w14:paraId="7208D7EF" w14:textId="49CD8A0E" w:rsidR="001E40E2" w:rsidRPr="00E03531" w:rsidRDefault="001C53DF" w:rsidP="00475F18">
            <w:pPr>
              <w:pStyle w:val="RhifParagraffCyfreithiol"/>
              <w:numPr>
                <w:ilvl w:val="0"/>
                <w:numId w:val="17"/>
              </w:numPr>
              <w:spacing w:before="60" w:after="60"/>
              <w:rPr>
                <w:lang w:val="en-GB"/>
              </w:rPr>
            </w:pPr>
            <w:r w:rsidRPr="00E03531">
              <w:rPr>
                <w:lang w:val="en-GB"/>
              </w:rPr>
              <w:t>Wireless Access Points (WiFi)</w:t>
            </w:r>
          </w:p>
        </w:tc>
      </w:tr>
    </w:tbl>
    <w:p w14:paraId="1A89F465" w14:textId="5B8F04C8" w:rsidR="00DA3353" w:rsidRPr="00E03531" w:rsidRDefault="00DA3353"/>
    <w:tbl>
      <w:tblPr>
        <w:tblStyle w:val="GridTabl"/>
        <w:tblW w:w="0" w:type="auto"/>
        <w:tblInd w:w="576" w:type="dxa"/>
        <w:tblLook w:val="04A0" w:firstRow="1" w:lastRow="0" w:firstColumn="1" w:lastColumn="0" w:noHBand="0" w:noVBand="1"/>
      </w:tblPr>
      <w:tblGrid>
        <w:gridCol w:w="837"/>
        <w:gridCol w:w="7796"/>
      </w:tblGrid>
      <w:tr w:rsidR="00300769" w:rsidRPr="00E03531" w14:paraId="73AB26E8" w14:textId="77777777" w:rsidTr="00DF474A">
        <w:tc>
          <w:tcPr>
            <w:tcW w:w="837" w:type="dxa"/>
          </w:tcPr>
          <w:p w14:paraId="69F5716A" w14:textId="77777777" w:rsidR="00300769" w:rsidRPr="00E03531" w:rsidRDefault="00300769" w:rsidP="00475F18">
            <w:pPr>
              <w:pStyle w:val="RhifParagraffCyfreithiol"/>
              <w:numPr>
                <w:ilvl w:val="0"/>
                <w:numId w:val="14"/>
              </w:numPr>
              <w:spacing w:before="60" w:after="60"/>
              <w:rPr>
                <w:lang w:val="en-GB"/>
              </w:rPr>
            </w:pPr>
          </w:p>
        </w:tc>
        <w:tc>
          <w:tcPr>
            <w:tcW w:w="7796" w:type="dxa"/>
          </w:tcPr>
          <w:p w14:paraId="080CF1F6" w14:textId="4CC8E3A2" w:rsidR="00300769" w:rsidRPr="00E03531" w:rsidRDefault="00A001EB" w:rsidP="00C20CF6">
            <w:pPr>
              <w:pStyle w:val="RhifParagraffCyfreithiol"/>
              <w:numPr>
                <w:ilvl w:val="0"/>
                <w:numId w:val="0"/>
              </w:numPr>
              <w:spacing w:before="60" w:after="60"/>
              <w:rPr>
                <w:lang w:val="en-GB"/>
              </w:rPr>
            </w:pPr>
            <w:r w:rsidRPr="00E03531">
              <w:rPr>
                <w:lang w:val="en-GB"/>
              </w:rPr>
              <w:t xml:space="preserve">In co-operation with the Commissioner, the Supplier shall maintain topographical maps of the client </w:t>
            </w:r>
            <w:r w:rsidR="006F28B6" w:rsidRPr="00E03531">
              <w:rPr>
                <w:lang w:val="en-GB"/>
              </w:rPr>
              <w:t>IT environment. Electronic copies of these diagrams will be shared with the Commissioner</w:t>
            </w:r>
            <w:r w:rsidR="00E35B2E" w:rsidRPr="00E03531">
              <w:rPr>
                <w:lang w:val="en-GB"/>
              </w:rPr>
              <w:t>.</w:t>
            </w:r>
          </w:p>
        </w:tc>
      </w:tr>
      <w:tr w:rsidR="00C20CF6" w:rsidRPr="00E03531" w14:paraId="4E8BCE56" w14:textId="77777777" w:rsidTr="00DF474A">
        <w:tc>
          <w:tcPr>
            <w:tcW w:w="837" w:type="dxa"/>
          </w:tcPr>
          <w:p w14:paraId="470EFB68" w14:textId="77777777" w:rsidR="00C20CF6" w:rsidRPr="00E03531" w:rsidRDefault="00C20CF6" w:rsidP="00475F18">
            <w:pPr>
              <w:pStyle w:val="RhifParagraffCyfreithiol"/>
              <w:numPr>
                <w:ilvl w:val="0"/>
                <w:numId w:val="14"/>
              </w:numPr>
              <w:spacing w:before="60" w:after="60"/>
              <w:rPr>
                <w:lang w:val="en-GB"/>
              </w:rPr>
            </w:pPr>
          </w:p>
        </w:tc>
        <w:tc>
          <w:tcPr>
            <w:tcW w:w="7796" w:type="dxa"/>
          </w:tcPr>
          <w:p w14:paraId="40CCADC2" w14:textId="77777777" w:rsidR="00C20CF6" w:rsidRPr="00E03531" w:rsidRDefault="00C20CF6" w:rsidP="00C20CF6">
            <w:pPr>
              <w:pStyle w:val="RhifParagraffCyfreithiol"/>
              <w:numPr>
                <w:ilvl w:val="0"/>
                <w:numId w:val="0"/>
              </w:numPr>
              <w:spacing w:before="60" w:after="60"/>
              <w:rPr>
                <w:b/>
                <w:bCs/>
                <w:color w:val="677078"/>
                <w:lang w:val="en-GB"/>
              </w:rPr>
            </w:pPr>
            <w:r w:rsidRPr="00E03531">
              <w:rPr>
                <w:b/>
                <w:bCs/>
                <w:color w:val="677078"/>
                <w:lang w:val="en-GB"/>
              </w:rPr>
              <w:t>e-mail Services</w:t>
            </w:r>
          </w:p>
          <w:p w14:paraId="0732C0F9" w14:textId="2156C593" w:rsidR="00C20CF6" w:rsidRPr="00E03531" w:rsidRDefault="00C20CF6" w:rsidP="00475F18">
            <w:pPr>
              <w:pStyle w:val="RhifParagraffCyfreithiol"/>
              <w:numPr>
                <w:ilvl w:val="0"/>
                <w:numId w:val="18"/>
              </w:numPr>
              <w:spacing w:before="60" w:after="60"/>
              <w:rPr>
                <w:lang w:val="en-GB"/>
              </w:rPr>
            </w:pPr>
            <w:r w:rsidRPr="00E03531">
              <w:rPr>
                <w:lang w:val="en-GB"/>
              </w:rPr>
              <w:t>e-mail service monitoring</w:t>
            </w:r>
          </w:p>
          <w:p w14:paraId="4121CD99" w14:textId="7371AC96" w:rsidR="00C20CF6" w:rsidRPr="00E03531" w:rsidRDefault="00C20CF6" w:rsidP="00475F18">
            <w:pPr>
              <w:pStyle w:val="RhifParagraffCyfreithiol"/>
              <w:numPr>
                <w:ilvl w:val="0"/>
                <w:numId w:val="18"/>
              </w:numPr>
              <w:spacing w:before="60" w:after="60"/>
              <w:rPr>
                <w:lang w:val="en-GB"/>
              </w:rPr>
            </w:pPr>
            <w:r w:rsidRPr="00E03531">
              <w:rPr>
                <w:lang w:val="en-GB"/>
              </w:rPr>
              <w:t>e-mail threat detection and mitigation</w:t>
            </w:r>
          </w:p>
          <w:p w14:paraId="24CFAF7B" w14:textId="77262560" w:rsidR="00C20CF6" w:rsidRPr="00E03531" w:rsidRDefault="00C20CF6" w:rsidP="00475F18">
            <w:pPr>
              <w:pStyle w:val="RhifParagraffCyfreithiol"/>
              <w:numPr>
                <w:ilvl w:val="0"/>
                <w:numId w:val="18"/>
              </w:numPr>
              <w:spacing w:before="60" w:after="60"/>
              <w:rPr>
                <w:b/>
                <w:bCs/>
                <w:lang w:val="en-GB"/>
              </w:rPr>
            </w:pPr>
            <w:r w:rsidRPr="00E03531">
              <w:rPr>
                <w:lang w:val="en-GB"/>
              </w:rPr>
              <w:t>e-mail account access changes</w:t>
            </w:r>
          </w:p>
        </w:tc>
      </w:tr>
      <w:tr w:rsidR="00C20CF6" w:rsidRPr="00E03531" w14:paraId="141227D7" w14:textId="77777777" w:rsidTr="00DF474A">
        <w:tc>
          <w:tcPr>
            <w:tcW w:w="837" w:type="dxa"/>
          </w:tcPr>
          <w:p w14:paraId="30F3870D" w14:textId="77777777" w:rsidR="00C20CF6" w:rsidRPr="00E03531" w:rsidRDefault="00C20CF6" w:rsidP="00475F18">
            <w:pPr>
              <w:pStyle w:val="RhifParagraffCyfreithiol"/>
              <w:numPr>
                <w:ilvl w:val="0"/>
                <w:numId w:val="14"/>
              </w:numPr>
              <w:spacing w:before="60" w:after="60"/>
              <w:ind w:left="357" w:hanging="357"/>
              <w:rPr>
                <w:lang w:val="en-GB"/>
              </w:rPr>
            </w:pPr>
          </w:p>
        </w:tc>
        <w:tc>
          <w:tcPr>
            <w:tcW w:w="7796" w:type="dxa"/>
          </w:tcPr>
          <w:p w14:paraId="72874D57" w14:textId="2972CC32" w:rsidR="00C20CF6" w:rsidRPr="00E03531" w:rsidRDefault="00EF05DB" w:rsidP="00DA3353">
            <w:pPr>
              <w:pStyle w:val="RhifParagraffCyfreithiol"/>
              <w:numPr>
                <w:ilvl w:val="0"/>
                <w:numId w:val="0"/>
              </w:numPr>
              <w:spacing w:before="60" w:after="60"/>
              <w:rPr>
                <w:b/>
                <w:bCs/>
                <w:color w:val="677078"/>
                <w:lang w:val="en-GB"/>
              </w:rPr>
            </w:pPr>
            <w:r w:rsidRPr="00E03531">
              <w:rPr>
                <w:b/>
                <w:bCs/>
                <w:color w:val="677078"/>
                <w:lang w:val="en-GB"/>
              </w:rPr>
              <w:t xml:space="preserve">Proprietary </w:t>
            </w:r>
            <w:r w:rsidR="00C20CF6" w:rsidRPr="00E03531">
              <w:rPr>
                <w:b/>
                <w:bCs/>
                <w:color w:val="677078"/>
                <w:lang w:val="en-GB"/>
              </w:rPr>
              <w:t>Services</w:t>
            </w:r>
          </w:p>
          <w:p w14:paraId="4BAEEB0E" w14:textId="1D81F30C" w:rsidR="00C20CF6" w:rsidRPr="00E03531" w:rsidRDefault="00C20CF6" w:rsidP="00DA3353">
            <w:pPr>
              <w:pStyle w:val="RhifParagraffCyfreithiol"/>
              <w:numPr>
                <w:ilvl w:val="0"/>
                <w:numId w:val="0"/>
              </w:numPr>
              <w:spacing w:before="60" w:after="60"/>
              <w:rPr>
                <w:lang w:val="en-GB"/>
              </w:rPr>
            </w:pPr>
            <w:r w:rsidRPr="00E03531">
              <w:rPr>
                <w:lang w:val="en-GB"/>
              </w:rPr>
              <w:t>Provision and support for software or business applications according to the organisation’s need.  These applications</w:t>
            </w:r>
            <w:r w:rsidR="00726C00" w:rsidRPr="00E03531">
              <w:rPr>
                <w:lang w:val="en-GB"/>
              </w:rPr>
              <w:t xml:space="preserve"> may change in the future</w:t>
            </w:r>
            <w:r w:rsidR="00EC1D8D" w:rsidRPr="00E03531">
              <w:rPr>
                <w:lang w:val="en-GB"/>
              </w:rPr>
              <w:t xml:space="preserve">, but </w:t>
            </w:r>
            <w:r w:rsidRPr="00E03531">
              <w:rPr>
                <w:lang w:val="en-GB"/>
              </w:rPr>
              <w:t>currently include</w:t>
            </w:r>
            <w:r w:rsidR="00EC1D8D" w:rsidRPr="00E03531">
              <w:rPr>
                <w:lang w:val="en-GB"/>
              </w:rPr>
              <w:t>:</w:t>
            </w:r>
          </w:p>
          <w:p w14:paraId="107C5A05" w14:textId="297FFE52" w:rsidR="00C20CF6" w:rsidRPr="00E03531" w:rsidRDefault="00C20CF6" w:rsidP="00475F18">
            <w:pPr>
              <w:pStyle w:val="RhifParagraffCyfreithiol"/>
              <w:numPr>
                <w:ilvl w:val="0"/>
                <w:numId w:val="19"/>
              </w:numPr>
              <w:spacing w:before="60" w:after="60"/>
              <w:rPr>
                <w:lang w:val="en-GB"/>
              </w:rPr>
            </w:pPr>
            <w:r w:rsidRPr="00E03531">
              <w:rPr>
                <w:lang w:val="en-GB"/>
              </w:rPr>
              <w:t>IRIS Staffology (HR system)</w:t>
            </w:r>
          </w:p>
          <w:p w14:paraId="0D9634CE" w14:textId="54753BE3" w:rsidR="00C20CF6" w:rsidRPr="00E03531" w:rsidRDefault="00C20CF6" w:rsidP="00475F18">
            <w:pPr>
              <w:pStyle w:val="RhifParagraffCyfreithiol"/>
              <w:numPr>
                <w:ilvl w:val="0"/>
                <w:numId w:val="19"/>
              </w:numPr>
              <w:spacing w:before="60" w:after="60"/>
              <w:rPr>
                <w:lang w:val="en-GB"/>
              </w:rPr>
            </w:pPr>
            <w:r w:rsidRPr="00E03531">
              <w:rPr>
                <w:lang w:val="en-GB"/>
              </w:rPr>
              <w:t>SAGE 50 Payroll (Payroll system)</w:t>
            </w:r>
          </w:p>
          <w:p w14:paraId="56748525" w14:textId="727B0C08" w:rsidR="00C20CF6" w:rsidRPr="00E03531" w:rsidRDefault="00C20CF6" w:rsidP="00475F18">
            <w:pPr>
              <w:pStyle w:val="RhifParagraffCyfreithiol"/>
              <w:numPr>
                <w:ilvl w:val="0"/>
                <w:numId w:val="19"/>
              </w:numPr>
              <w:spacing w:before="60" w:after="60"/>
              <w:rPr>
                <w:lang w:val="en-GB"/>
              </w:rPr>
            </w:pPr>
            <w:r w:rsidRPr="00E03531">
              <w:rPr>
                <w:lang w:val="en-GB"/>
              </w:rPr>
              <w:t>SAGE 50 Accounts (Finance system)</w:t>
            </w:r>
          </w:p>
          <w:p w14:paraId="4F24D321" w14:textId="77257C3A" w:rsidR="00C20CF6" w:rsidRPr="00E03531" w:rsidRDefault="00C20CF6" w:rsidP="00475F18">
            <w:pPr>
              <w:pStyle w:val="RhifParagraffCyfreithiol"/>
              <w:numPr>
                <w:ilvl w:val="0"/>
                <w:numId w:val="19"/>
              </w:numPr>
              <w:spacing w:before="60" w:after="60"/>
              <w:rPr>
                <w:lang w:val="en-GB"/>
              </w:rPr>
            </w:pPr>
            <w:r w:rsidRPr="00E03531">
              <w:rPr>
                <w:lang w:val="en-GB"/>
              </w:rPr>
              <w:t>SDL Trados (Translation database)</w:t>
            </w:r>
          </w:p>
          <w:p w14:paraId="0990D398" w14:textId="53D8134F" w:rsidR="00C20CF6" w:rsidRPr="00E03531" w:rsidRDefault="00C20CF6" w:rsidP="00DA3353">
            <w:pPr>
              <w:pStyle w:val="RhifParagraffCyfreithiol"/>
              <w:numPr>
                <w:ilvl w:val="0"/>
                <w:numId w:val="0"/>
              </w:numPr>
              <w:spacing w:before="60" w:after="60"/>
              <w:rPr>
                <w:lang w:val="en-GB"/>
              </w:rPr>
            </w:pPr>
            <w:r w:rsidRPr="00E03531">
              <w:rPr>
                <w:lang w:val="en-GB"/>
              </w:rPr>
              <w:t>Note: the provision and support does not extend to technical support of the application itself; this support is provided by the software supplier</w:t>
            </w:r>
          </w:p>
        </w:tc>
      </w:tr>
      <w:tr w:rsidR="00C873BF" w:rsidRPr="00E03531" w14:paraId="31E26B93" w14:textId="77777777" w:rsidTr="00DF474A">
        <w:tc>
          <w:tcPr>
            <w:tcW w:w="837" w:type="dxa"/>
          </w:tcPr>
          <w:p w14:paraId="41CD9F64" w14:textId="77777777" w:rsidR="00C873BF" w:rsidRPr="00E03531" w:rsidRDefault="00C873BF" w:rsidP="00475F18">
            <w:pPr>
              <w:pStyle w:val="RhifParagraffCyfreithiol"/>
              <w:numPr>
                <w:ilvl w:val="0"/>
                <w:numId w:val="14"/>
              </w:numPr>
              <w:spacing w:before="60" w:after="60"/>
              <w:rPr>
                <w:lang w:val="en-GB"/>
              </w:rPr>
            </w:pPr>
          </w:p>
        </w:tc>
        <w:tc>
          <w:tcPr>
            <w:tcW w:w="7796" w:type="dxa"/>
          </w:tcPr>
          <w:p w14:paraId="0868A72F" w14:textId="18FBEB6C" w:rsidR="00C873BF" w:rsidRPr="00E03531" w:rsidRDefault="00BC3E05" w:rsidP="00C20CF6">
            <w:pPr>
              <w:pStyle w:val="RhifParagraffCyfreithiol"/>
              <w:numPr>
                <w:ilvl w:val="0"/>
                <w:numId w:val="0"/>
              </w:numPr>
              <w:spacing w:before="60" w:after="60"/>
              <w:rPr>
                <w:lang w:val="en-GB"/>
              </w:rPr>
            </w:pPr>
            <w:r w:rsidRPr="00E03531">
              <w:rPr>
                <w:lang w:val="en-GB"/>
              </w:rPr>
              <w:t xml:space="preserve">Provision and support of networked </w:t>
            </w:r>
            <w:r w:rsidR="00980EAF" w:rsidRPr="00E03531">
              <w:rPr>
                <w:lang w:val="en-GB"/>
              </w:rPr>
              <w:t>printing services, in cooperation with the supplier from whom the equip</w:t>
            </w:r>
            <w:r w:rsidR="00710D70" w:rsidRPr="00E03531">
              <w:rPr>
                <w:lang w:val="en-GB"/>
              </w:rPr>
              <w:t>ment is leased</w:t>
            </w:r>
            <w:r w:rsidR="00A31A7C" w:rsidRPr="00E03531">
              <w:rPr>
                <w:lang w:val="en-GB"/>
              </w:rPr>
              <w:t>.</w:t>
            </w:r>
          </w:p>
        </w:tc>
      </w:tr>
      <w:tr w:rsidR="00710D70" w:rsidRPr="00E03531" w14:paraId="2CBC0920" w14:textId="77777777" w:rsidTr="00DF474A">
        <w:tc>
          <w:tcPr>
            <w:tcW w:w="837" w:type="dxa"/>
          </w:tcPr>
          <w:p w14:paraId="08BC0514" w14:textId="77777777" w:rsidR="00710D70" w:rsidRPr="00E03531" w:rsidRDefault="00710D70" w:rsidP="00475F18">
            <w:pPr>
              <w:pStyle w:val="RhifParagraffCyfreithiol"/>
              <w:numPr>
                <w:ilvl w:val="0"/>
                <w:numId w:val="14"/>
              </w:numPr>
              <w:spacing w:before="60" w:after="60"/>
              <w:rPr>
                <w:lang w:val="en-GB"/>
              </w:rPr>
            </w:pPr>
          </w:p>
        </w:tc>
        <w:tc>
          <w:tcPr>
            <w:tcW w:w="7796" w:type="dxa"/>
          </w:tcPr>
          <w:p w14:paraId="301B91FB" w14:textId="5247AF1B" w:rsidR="00710D70" w:rsidRPr="00E03531" w:rsidRDefault="00710D70" w:rsidP="00710D70">
            <w:pPr>
              <w:pStyle w:val="RhifParagraffCyfreithiol"/>
              <w:numPr>
                <w:ilvl w:val="0"/>
                <w:numId w:val="0"/>
              </w:numPr>
              <w:spacing w:before="60" w:after="60"/>
              <w:rPr>
                <w:lang w:val="en-GB"/>
              </w:rPr>
            </w:pPr>
            <w:r w:rsidRPr="00E03531">
              <w:rPr>
                <w:lang w:val="en-GB"/>
              </w:rPr>
              <w:t xml:space="preserve">Provision and support of </w:t>
            </w:r>
            <w:r w:rsidR="00D6632E" w:rsidRPr="00E03531">
              <w:rPr>
                <w:lang w:val="en-GB"/>
              </w:rPr>
              <w:t xml:space="preserve">mobile telephony devices </w:t>
            </w:r>
            <w:r w:rsidR="006D19BC" w:rsidRPr="00E03531">
              <w:rPr>
                <w:lang w:val="en-GB"/>
              </w:rPr>
              <w:t>connected and managed within the Commissioner’s domain</w:t>
            </w:r>
            <w:r w:rsidR="00A31A7C" w:rsidRPr="00E03531">
              <w:rPr>
                <w:lang w:val="en-GB"/>
              </w:rPr>
              <w:t>.</w:t>
            </w:r>
          </w:p>
        </w:tc>
      </w:tr>
      <w:tr w:rsidR="00A31A7C" w:rsidRPr="00E03531" w14:paraId="51229C07" w14:textId="77777777" w:rsidTr="00DF474A">
        <w:tc>
          <w:tcPr>
            <w:tcW w:w="837" w:type="dxa"/>
          </w:tcPr>
          <w:p w14:paraId="711A6019" w14:textId="77777777" w:rsidR="00A31A7C" w:rsidRPr="00E03531" w:rsidRDefault="00A31A7C" w:rsidP="00475F18">
            <w:pPr>
              <w:pStyle w:val="RhifParagraffCyfreithiol"/>
              <w:numPr>
                <w:ilvl w:val="0"/>
                <w:numId w:val="14"/>
              </w:numPr>
              <w:spacing w:before="60" w:after="60"/>
              <w:rPr>
                <w:lang w:val="en-GB"/>
              </w:rPr>
            </w:pPr>
          </w:p>
        </w:tc>
        <w:tc>
          <w:tcPr>
            <w:tcW w:w="7796" w:type="dxa"/>
          </w:tcPr>
          <w:p w14:paraId="1BE59219" w14:textId="002F902C" w:rsidR="00A31A7C" w:rsidRPr="00E03531" w:rsidRDefault="00A31A7C" w:rsidP="00710D70">
            <w:pPr>
              <w:pStyle w:val="RhifParagraffCyfreithiol"/>
              <w:numPr>
                <w:ilvl w:val="0"/>
                <w:numId w:val="0"/>
              </w:numPr>
              <w:spacing w:before="60" w:after="60"/>
              <w:rPr>
                <w:lang w:val="en-GB"/>
              </w:rPr>
            </w:pPr>
            <w:r w:rsidRPr="00E03531">
              <w:rPr>
                <w:rFonts w:cs="Arial"/>
                <w:lang w:val="en-GB"/>
              </w:rPr>
              <w:t>Ensure that end user equipment provides the services to the required standard; and where failures to hardware and/or software occur, to respond to and remediate these failures as required</w:t>
            </w:r>
            <w:r w:rsidR="00D507BD" w:rsidRPr="00E03531">
              <w:rPr>
                <w:rFonts w:cs="Arial"/>
                <w:lang w:val="en-GB"/>
              </w:rPr>
              <w:t>.</w:t>
            </w:r>
          </w:p>
        </w:tc>
      </w:tr>
      <w:tr w:rsidR="00A31A7C" w:rsidRPr="00E03531" w14:paraId="58A5DF55" w14:textId="77777777" w:rsidTr="00DF474A">
        <w:tc>
          <w:tcPr>
            <w:tcW w:w="837" w:type="dxa"/>
          </w:tcPr>
          <w:p w14:paraId="040DB656" w14:textId="77777777" w:rsidR="00A31A7C" w:rsidRPr="00E03531" w:rsidRDefault="00A31A7C" w:rsidP="00475F18">
            <w:pPr>
              <w:pStyle w:val="RhifParagraffCyfreithiol"/>
              <w:numPr>
                <w:ilvl w:val="0"/>
                <w:numId w:val="14"/>
              </w:numPr>
              <w:spacing w:before="60" w:after="60"/>
              <w:rPr>
                <w:lang w:val="en-GB"/>
              </w:rPr>
            </w:pPr>
          </w:p>
        </w:tc>
        <w:tc>
          <w:tcPr>
            <w:tcW w:w="7796" w:type="dxa"/>
          </w:tcPr>
          <w:p w14:paraId="73F9F611" w14:textId="77777777" w:rsidR="00A31A7C" w:rsidRPr="00E03531" w:rsidRDefault="00A31A7C" w:rsidP="00A31A7C">
            <w:pPr>
              <w:pStyle w:val="RhifParagraffCyfreithiol"/>
              <w:numPr>
                <w:ilvl w:val="0"/>
                <w:numId w:val="0"/>
              </w:numPr>
              <w:spacing w:before="60" w:after="60"/>
              <w:rPr>
                <w:rFonts w:cs="Arial"/>
                <w:lang w:val="en-GB"/>
              </w:rPr>
            </w:pPr>
            <w:r w:rsidRPr="00E03531">
              <w:rPr>
                <w:rFonts w:cs="Arial"/>
                <w:lang w:val="en-GB"/>
              </w:rPr>
              <w:t>Ensure patches and upgrades of hardware and software is completed in a timely and effective manner, to maintain proper operation of the network and to ensure compliance with the Commissioner’s security policies and industry best practice.</w:t>
            </w:r>
          </w:p>
          <w:p w14:paraId="1D18BA0A" w14:textId="1E8893F4" w:rsidR="00A31A7C" w:rsidRPr="00E03531" w:rsidRDefault="00A31A7C" w:rsidP="00A31A7C">
            <w:pPr>
              <w:pStyle w:val="RhifParagraffCyfreithiol"/>
              <w:numPr>
                <w:ilvl w:val="0"/>
                <w:numId w:val="0"/>
              </w:numPr>
              <w:spacing w:before="60" w:after="60"/>
              <w:rPr>
                <w:lang w:val="en-GB"/>
              </w:rPr>
            </w:pPr>
            <w:r w:rsidRPr="00E03531">
              <w:rPr>
                <w:rFonts w:cs="Arial"/>
                <w:lang w:val="en-GB"/>
              </w:rPr>
              <w:t>Note: non-routine patches and upgrades will be managed by the Supplier through the use of a formal change control procedure.</w:t>
            </w:r>
          </w:p>
        </w:tc>
      </w:tr>
      <w:tr w:rsidR="00A31A7C" w:rsidRPr="00E03531" w14:paraId="1D3780E2" w14:textId="77777777" w:rsidTr="00DF474A">
        <w:tc>
          <w:tcPr>
            <w:tcW w:w="837" w:type="dxa"/>
          </w:tcPr>
          <w:p w14:paraId="6FC2691D" w14:textId="77777777" w:rsidR="00A31A7C" w:rsidRPr="00E03531" w:rsidRDefault="00A31A7C" w:rsidP="00475F18">
            <w:pPr>
              <w:pStyle w:val="RhifParagraffCyfreithiol"/>
              <w:numPr>
                <w:ilvl w:val="0"/>
                <w:numId w:val="14"/>
              </w:numPr>
              <w:spacing w:before="60" w:after="60"/>
              <w:rPr>
                <w:lang w:val="en-GB"/>
              </w:rPr>
            </w:pPr>
          </w:p>
        </w:tc>
        <w:tc>
          <w:tcPr>
            <w:tcW w:w="7796" w:type="dxa"/>
          </w:tcPr>
          <w:p w14:paraId="10475FEB" w14:textId="276B9824" w:rsidR="00A31A7C" w:rsidRPr="00E03531" w:rsidRDefault="00A31A7C" w:rsidP="00A31A7C">
            <w:pPr>
              <w:pStyle w:val="RhifParagraffCyfreithiol"/>
              <w:numPr>
                <w:ilvl w:val="0"/>
                <w:numId w:val="0"/>
              </w:numPr>
              <w:spacing w:before="60" w:after="60"/>
              <w:rPr>
                <w:rFonts w:cs="Arial"/>
                <w:lang w:val="en-GB"/>
              </w:rPr>
            </w:pPr>
            <w:r w:rsidRPr="00E03531">
              <w:rPr>
                <w:rFonts w:cs="Arial"/>
                <w:lang w:val="en-GB"/>
              </w:rPr>
              <w:t xml:space="preserve">Wherever possible the Supplier will remedy service problems remotely with minimum disruption to the Client network or user services.  However, where temporary loss of service is necessary to remedy a fault, the Supplier will notify </w:t>
            </w:r>
            <w:r w:rsidR="0070603A" w:rsidRPr="00E03531">
              <w:rPr>
                <w:rFonts w:cs="Arial"/>
                <w:lang w:val="en-GB"/>
              </w:rPr>
              <w:t xml:space="preserve">the </w:t>
            </w:r>
            <w:r w:rsidRPr="00E03531">
              <w:rPr>
                <w:rFonts w:cs="Arial"/>
                <w:lang w:val="en-GB"/>
              </w:rPr>
              <w:t>Client</w:t>
            </w:r>
            <w:r w:rsidR="0070603A" w:rsidRPr="00E03531">
              <w:rPr>
                <w:rFonts w:cs="Arial"/>
                <w:lang w:val="en-GB"/>
              </w:rPr>
              <w:t>’s authorised</w:t>
            </w:r>
            <w:r w:rsidRPr="00E03531">
              <w:rPr>
                <w:rFonts w:cs="Arial"/>
                <w:lang w:val="en-GB"/>
              </w:rPr>
              <w:t xml:space="preserve"> representatives.</w:t>
            </w:r>
          </w:p>
        </w:tc>
      </w:tr>
      <w:tr w:rsidR="00A31A7C" w:rsidRPr="00E03531" w14:paraId="14102782" w14:textId="77777777" w:rsidTr="00DF474A">
        <w:tc>
          <w:tcPr>
            <w:tcW w:w="837" w:type="dxa"/>
          </w:tcPr>
          <w:p w14:paraId="4249DA44" w14:textId="77777777" w:rsidR="00A31A7C" w:rsidRPr="00E03531" w:rsidRDefault="00A31A7C" w:rsidP="00475F18">
            <w:pPr>
              <w:pStyle w:val="RhifParagraffCyfreithiol"/>
              <w:numPr>
                <w:ilvl w:val="0"/>
                <w:numId w:val="14"/>
              </w:numPr>
              <w:spacing w:before="60" w:after="60"/>
              <w:rPr>
                <w:lang w:val="en-GB"/>
              </w:rPr>
            </w:pPr>
          </w:p>
        </w:tc>
        <w:tc>
          <w:tcPr>
            <w:tcW w:w="7796" w:type="dxa"/>
          </w:tcPr>
          <w:p w14:paraId="02D60BA0" w14:textId="77777777" w:rsidR="00A31A7C" w:rsidRPr="00E03531" w:rsidRDefault="00A31A7C" w:rsidP="00A31A7C">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Wherever possible the Supplier will undertake planned and essential and work (any necessary configuration changes, upgrades or equipment moves etc.) outside normal working hours, in order to minimise disruption to the Client.</w:t>
            </w:r>
          </w:p>
          <w:p w14:paraId="6888A7CE" w14:textId="77777777" w:rsidR="00A31A7C" w:rsidRPr="00E03531" w:rsidRDefault="00A31A7C" w:rsidP="00A31A7C">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Normal working hours are defined as:</w:t>
            </w:r>
          </w:p>
          <w:p w14:paraId="5D9A69E5" w14:textId="00CE326D" w:rsidR="00A31A7C" w:rsidRPr="00E03531" w:rsidRDefault="00A31A7C" w:rsidP="00A31A7C">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0</w:t>
            </w:r>
            <w:r w:rsidR="002772CB" w:rsidRPr="00E03531">
              <w:rPr>
                <w:rFonts w:asciiTheme="majorHAnsi" w:eastAsiaTheme="majorEastAsia" w:hAnsiTheme="majorHAnsi" w:cstheme="majorBidi"/>
                <w:lang w:val="en-GB"/>
              </w:rPr>
              <w:t>9</w:t>
            </w:r>
            <w:r w:rsidRPr="00E03531">
              <w:rPr>
                <w:rFonts w:asciiTheme="majorHAnsi" w:eastAsiaTheme="majorEastAsia" w:hAnsiTheme="majorHAnsi" w:cstheme="majorBidi"/>
                <w:lang w:val="en-GB"/>
              </w:rPr>
              <w:t>:00 – 1</w:t>
            </w:r>
            <w:r w:rsidR="002772CB" w:rsidRPr="00E03531">
              <w:rPr>
                <w:rFonts w:asciiTheme="majorHAnsi" w:eastAsiaTheme="majorEastAsia" w:hAnsiTheme="majorHAnsi" w:cstheme="majorBidi"/>
                <w:lang w:val="en-GB"/>
              </w:rPr>
              <w:t>7</w:t>
            </w:r>
            <w:r w:rsidRPr="00E03531">
              <w:rPr>
                <w:rFonts w:asciiTheme="majorHAnsi" w:eastAsiaTheme="majorEastAsia" w:hAnsiTheme="majorHAnsi" w:cstheme="majorBidi"/>
                <w:lang w:val="en-GB"/>
              </w:rPr>
              <w:t>:00</w:t>
            </w:r>
          </w:p>
          <w:p w14:paraId="2647302E" w14:textId="07DD61CB" w:rsidR="00A31A7C" w:rsidRPr="00E03531" w:rsidRDefault="00A31A7C" w:rsidP="00A31A7C">
            <w:pPr>
              <w:pStyle w:val="RhifParagraffCyfreithiol"/>
              <w:numPr>
                <w:ilvl w:val="0"/>
                <w:numId w:val="0"/>
              </w:numPr>
              <w:spacing w:before="60" w:after="60"/>
              <w:rPr>
                <w:rFonts w:cs="Arial"/>
                <w:lang w:val="en-GB"/>
              </w:rPr>
            </w:pPr>
            <w:r w:rsidRPr="00E03531">
              <w:rPr>
                <w:rFonts w:asciiTheme="majorHAnsi" w:eastAsiaTheme="majorEastAsia" w:hAnsiTheme="majorHAnsi" w:cstheme="majorBidi"/>
                <w:lang w:val="en-GB"/>
              </w:rPr>
              <w:t>Mon to Fri (excluding public holidays)</w:t>
            </w:r>
          </w:p>
        </w:tc>
      </w:tr>
    </w:tbl>
    <w:p w14:paraId="5468AB1A" w14:textId="77777777" w:rsidR="00196FD3" w:rsidRPr="00E03531" w:rsidRDefault="00196FD3">
      <w:pPr>
        <w:rPr>
          <w:lang w:val="en-GB"/>
        </w:rPr>
      </w:pPr>
      <w:r w:rsidRPr="00E03531">
        <w:rPr>
          <w:lang w:val="en-GB"/>
        </w:rPr>
        <w:br w:type="page"/>
      </w:r>
    </w:p>
    <w:tbl>
      <w:tblPr>
        <w:tblStyle w:val="GridTabl"/>
        <w:tblW w:w="0" w:type="auto"/>
        <w:tblInd w:w="576" w:type="dxa"/>
        <w:tblLook w:val="04A0" w:firstRow="1" w:lastRow="0" w:firstColumn="1" w:lastColumn="0" w:noHBand="0" w:noVBand="1"/>
      </w:tblPr>
      <w:tblGrid>
        <w:gridCol w:w="837"/>
        <w:gridCol w:w="7796"/>
      </w:tblGrid>
      <w:tr w:rsidR="00931607" w:rsidRPr="00E03531" w14:paraId="5A43FFE9" w14:textId="77777777" w:rsidTr="007D7F6E">
        <w:trPr>
          <w:cantSplit/>
        </w:trPr>
        <w:tc>
          <w:tcPr>
            <w:tcW w:w="837" w:type="dxa"/>
          </w:tcPr>
          <w:p w14:paraId="29CE1CE5" w14:textId="77777777" w:rsidR="00931607" w:rsidRPr="00E03531" w:rsidRDefault="00931607" w:rsidP="00931607">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6337444C" w14:textId="5F2056F0" w:rsidR="00931607" w:rsidRPr="00E03531" w:rsidRDefault="00931607" w:rsidP="00931607">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Helpdesk Support</w:t>
            </w:r>
          </w:p>
        </w:tc>
      </w:tr>
      <w:tr w:rsidR="00931607" w:rsidRPr="00E03531" w14:paraId="3AEB5C5C" w14:textId="77777777" w:rsidTr="007D7F6E">
        <w:trPr>
          <w:cantSplit/>
        </w:trPr>
        <w:tc>
          <w:tcPr>
            <w:tcW w:w="837" w:type="dxa"/>
          </w:tcPr>
          <w:p w14:paraId="3A5EEDB9" w14:textId="77777777" w:rsidR="00931607" w:rsidRPr="00E03531" w:rsidRDefault="00931607"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3438EC9" w14:textId="77777777" w:rsidR="00660981" w:rsidRPr="00E03531" w:rsidRDefault="00660981" w:rsidP="0066098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Provision of a helpdesk support service during normal business hours:</w:t>
            </w:r>
          </w:p>
          <w:p w14:paraId="71C97335" w14:textId="77777777" w:rsidR="00660981" w:rsidRPr="00E03531" w:rsidRDefault="00660981" w:rsidP="0066098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Normal working hours are defined as:</w:t>
            </w:r>
          </w:p>
          <w:p w14:paraId="5855AF50" w14:textId="14E6D1BE" w:rsidR="00660981" w:rsidRPr="00E03531" w:rsidRDefault="00660981" w:rsidP="0066098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09:00 – 17:00</w:t>
            </w:r>
            <w:r w:rsidR="00AF0E36">
              <w:rPr>
                <w:rFonts w:asciiTheme="majorHAnsi" w:eastAsiaTheme="majorEastAsia" w:hAnsiTheme="majorHAnsi" w:cstheme="majorBidi"/>
                <w:lang w:val="en-GB"/>
              </w:rPr>
              <w:t xml:space="preserve"> </w:t>
            </w:r>
            <w:r w:rsidR="00792786">
              <w:rPr>
                <w:rFonts w:asciiTheme="majorHAnsi" w:eastAsiaTheme="majorEastAsia" w:hAnsiTheme="majorHAnsi" w:cstheme="majorBidi"/>
                <w:lang w:val="en-GB"/>
              </w:rPr>
              <w:t>(</w:t>
            </w:r>
            <w:r w:rsidR="00AF0E36">
              <w:rPr>
                <w:rFonts w:asciiTheme="majorHAnsi" w:eastAsiaTheme="majorEastAsia" w:hAnsiTheme="majorHAnsi" w:cstheme="majorBidi"/>
                <w:lang w:val="en-GB"/>
              </w:rPr>
              <w:t xml:space="preserve">with </w:t>
            </w:r>
            <w:r w:rsidR="00792786">
              <w:rPr>
                <w:rFonts w:asciiTheme="majorHAnsi" w:eastAsiaTheme="majorEastAsia" w:hAnsiTheme="majorHAnsi" w:cstheme="majorBidi"/>
                <w:lang w:val="en-GB"/>
              </w:rPr>
              <w:t>the option to work flexibly between 07:00 – 19:00)</w:t>
            </w:r>
          </w:p>
          <w:p w14:paraId="66D2AAB2" w14:textId="6A338207" w:rsidR="00931607" w:rsidRPr="00E03531" w:rsidRDefault="00660981" w:rsidP="0066098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Mon to Fri (excluding public holidays)</w:t>
            </w:r>
          </w:p>
        </w:tc>
      </w:tr>
      <w:tr w:rsidR="00931607" w:rsidRPr="00E03531" w14:paraId="2D5865D6" w14:textId="77777777" w:rsidTr="007D7F6E">
        <w:trPr>
          <w:cantSplit/>
        </w:trPr>
        <w:tc>
          <w:tcPr>
            <w:tcW w:w="837" w:type="dxa"/>
          </w:tcPr>
          <w:p w14:paraId="767BDD2B" w14:textId="77777777" w:rsidR="00931607" w:rsidRPr="00E03531" w:rsidRDefault="00931607"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57B0ACE3" w14:textId="7D2B093A" w:rsidR="003446B1" w:rsidRPr="00E03531" w:rsidRDefault="003446B1" w:rsidP="003446B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The helpdesk service allows staff to raise issues, faults, </w:t>
            </w:r>
            <w:r w:rsidR="00F12DC4" w:rsidRPr="00E03531">
              <w:rPr>
                <w:rFonts w:asciiTheme="majorHAnsi" w:eastAsiaTheme="majorEastAsia" w:hAnsiTheme="majorHAnsi" w:cstheme="majorBidi"/>
                <w:lang w:val="en-GB"/>
              </w:rPr>
              <w:t xml:space="preserve">or </w:t>
            </w:r>
            <w:r w:rsidRPr="00E03531">
              <w:rPr>
                <w:rFonts w:asciiTheme="majorHAnsi" w:eastAsiaTheme="majorEastAsia" w:hAnsiTheme="majorHAnsi" w:cstheme="majorBidi"/>
                <w:lang w:val="en-GB"/>
              </w:rPr>
              <w:t>requests that require resolution.  Suppliers should indicate the processes they have available to provide a helpdesk service</w:t>
            </w:r>
            <w:r w:rsidR="0056363E" w:rsidRPr="00E03531">
              <w:rPr>
                <w:rFonts w:asciiTheme="majorHAnsi" w:eastAsiaTheme="majorEastAsia" w:hAnsiTheme="majorHAnsi" w:cstheme="majorBidi"/>
                <w:lang w:val="en-GB"/>
              </w:rPr>
              <w:t xml:space="preserve">, </w:t>
            </w:r>
            <w:r w:rsidRPr="00E03531">
              <w:rPr>
                <w:rFonts w:asciiTheme="majorHAnsi" w:eastAsiaTheme="majorEastAsia" w:hAnsiTheme="majorHAnsi" w:cstheme="majorBidi"/>
                <w:lang w:val="en-GB"/>
              </w:rPr>
              <w:t xml:space="preserve">via </w:t>
            </w:r>
            <w:r w:rsidR="0056363E" w:rsidRPr="00E03531">
              <w:rPr>
                <w:rFonts w:asciiTheme="majorHAnsi" w:eastAsiaTheme="majorEastAsia" w:hAnsiTheme="majorHAnsi" w:cstheme="majorBidi"/>
                <w:lang w:val="en-GB"/>
              </w:rPr>
              <w:t xml:space="preserve">some or all of </w:t>
            </w:r>
            <w:r w:rsidRPr="00E03531">
              <w:rPr>
                <w:rFonts w:asciiTheme="majorHAnsi" w:eastAsiaTheme="majorEastAsia" w:hAnsiTheme="majorHAnsi" w:cstheme="majorBidi"/>
                <w:lang w:val="en-GB"/>
              </w:rPr>
              <w:t>the following methods:</w:t>
            </w:r>
          </w:p>
          <w:p w14:paraId="2FE55223" w14:textId="4D458D17" w:rsidR="003446B1" w:rsidRPr="00E03531" w:rsidRDefault="003446B1" w:rsidP="00475F18">
            <w:pPr>
              <w:pStyle w:val="RhifParagraffCyfreithiol"/>
              <w:numPr>
                <w:ilvl w:val="0"/>
                <w:numId w:val="2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Online portal</w:t>
            </w:r>
          </w:p>
          <w:p w14:paraId="0B8CE21C" w14:textId="25063971" w:rsidR="003446B1" w:rsidRPr="00E03531" w:rsidRDefault="00E36B1F" w:rsidP="00475F18">
            <w:pPr>
              <w:pStyle w:val="RhifParagraffCyfreithiol"/>
              <w:numPr>
                <w:ilvl w:val="0"/>
                <w:numId w:val="2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e</w:t>
            </w:r>
            <w:r w:rsidR="003446B1" w:rsidRPr="00E03531">
              <w:rPr>
                <w:rFonts w:asciiTheme="majorHAnsi" w:eastAsiaTheme="majorEastAsia" w:hAnsiTheme="majorHAnsi" w:cstheme="majorBidi"/>
                <w:lang w:val="en-GB"/>
              </w:rPr>
              <w:t>-mail</w:t>
            </w:r>
          </w:p>
          <w:p w14:paraId="08E0A64C" w14:textId="0AB3EEAA" w:rsidR="00931607" w:rsidRPr="00E03531" w:rsidRDefault="003446B1" w:rsidP="00475F18">
            <w:pPr>
              <w:pStyle w:val="RhifParagraffCyfreithiol"/>
              <w:numPr>
                <w:ilvl w:val="0"/>
                <w:numId w:val="2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Telephone</w:t>
            </w:r>
          </w:p>
        </w:tc>
      </w:tr>
      <w:tr w:rsidR="0056363E" w:rsidRPr="00E03531" w14:paraId="4B3721D2" w14:textId="77777777" w:rsidTr="007D7F6E">
        <w:trPr>
          <w:cantSplit/>
        </w:trPr>
        <w:tc>
          <w:tcPr>
            <w:tcW w:w="837" w:type="dxa"/>
          </w:tcPr>
          <w:p w14:paraId="3C41BE52" w14:textId="77777777" w:rsidR="0056363E" w:rsidRPr="00E03531" w:rsidRDefault="0056363E"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412F35FE" w14:textId="7A32A086" w:rsidR="0056363E" w:rsidRPr="00E03531" w:rsidRDefault="00750C78" w:rsidP="003446B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It is desirable that issues, faults and requests raised with the Helpdesk shall be recorded on an Online portal.  Progress of the issues raised shall be recorded on the portal so that users are able to self-serve to receive updates on their issue</w:t>
            </w:r>
          </w:p>
        </w:tc>
      </w:tr>
      <w:tr w:rsidR="00750C78" w:rsidRPr="00E03531" w14:paraId="522E48CA" w14:textId="77777777" w:rsidTr="007D7F6E">
        <w:trPr>
          <w:cantSplit/>
        </w:trPr>
        <w:tc>
          <w:tcPr>
            <w:tcW w:w="837" w:type="dxa"/>
          </w:tcPr>
          <w:p w14:paraId="60F64039" w14:textId="77777777" w:rsidR="00750C78" w:rsidRPr="00E03531" w:rsidRDefault="00750C78"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65E797EB" w14:textId="77777777" w:rsidR="00E20FBE" w:rsidRPr="00E03531" w:rsidRDefault="00E20FBE" w:rsidP="00D714BA">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Resolution of incidences and issues raised to the Helpdesk will be prioritised according to risk, impact and severity.</w:t>
            </w:r>
          </w:p>
          <w:p w14:paraId="00BC0757" w14:textId="6EC79122" w:rsidR="00E20FBE" w:rsidRPr="00E03531" w:rsidRDefault="00E20FBE" w:rsidP="00D714BA">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shall provide a prioritisation methodology that will apply</w:t>
            </w:r>
            <w:r w:rsidR="00C16215" w:rsidRPr="00E03531">
              <w:rPr>
                <w:rFonts w:asciiTheme="majorHAnsi" w:eastAsiaTheme="majorEastAsia" w:hAnsiTheme="majorHAnsi" w:cstheme="majorBidi"/>
                <w:lang w:val="en-GB"/>
              </w:rPr>
              <w:t>,</w:t>
            </w:r>
            <w:r w:rsidRPr="00E03531">
              <w:rPr>
                <w:rFonts w:asciiTheme="majorHAnsi" w:eastAsiaTheme="majorEastAsia" w:hAnsiTheme="majorHAnsi" w:cstheme="majorBidi"/>
                <w:lang w:val="en-GB"/>
              </w:rPr>
              <w:t xml:space="preserve"> a</w:t>
            </w:r>
            <w:r w:rsidR="00B27C69" w:rsidRPr="00E03531">
              <w:rPr>
                <w:rFonts w:asciiTheme="majorHAnsi" w:eastAsiaTheme="majorEastAsia" w:hAnsiTheme="majorHAnsi" w:cstheme="majorBidi"/>
                <w:lang w:val="en-GB"/>
              </w:rPr>
              <w:t xml:space="preserve">s well as </w:t>
            </w:r>
            <w:r w:rsidRPr="00E03531">
              <w:rPr>
                <w:rFonts w:asciiTheme="majorHAnsi" w:eastAsiaTheme="majorEastAsia" w:hAnsiTheme="majorHAnsi" w:cstheme="majorBidi"/>
                <w:lang w:val="en-GB"/>
              </w:rPr>
              <w:t>the Service Level Agreement that will apply</w:t>
            </w:r>
            <w:r w:rsidR="00C16215" w:rsidRPr="00E03531">
              <w:rPr>
                <w:rFonts w:asciiTheme="majorHAnsi" w:eastAsiaTheme="majorEastAsia" w:hAnsiTheme="majorHAnsi" w:cstheme="majorBidi"/>
                <w:lang w:val="en-GB"/>
              </w:rPr>
              <w:t>,</w:t>
            </w:r>
            <w:r w:rsidRPr="00E03531">
              <w:rPr>
                <w:rFonts w:asciiTheme="majorHAnsi" w:eastAsiaTheme="majorEastAsia" w:hAnsiTheme="majorHAnsi" w:cstheme="majorBidi"/>
                <w:lang w:val="en-GB"/>
              </w:rPr>
              <w:t xml:space="preserve"> to the different prioritisation </w:t>
            </w:r>
            <w:r w:rsidR="005F4B09" w:rsidRPr="00E03531">
              <w:rPr>
                <w:rFonts w:asciiTheme="majorHAnsi" w:eastAsiaTheme="majorEastAsia" w:hAnsiTheme="majorHAnsi" w:cstheme="majorBidi"/>
                <w:lang w:val="en-GB"/>
              </w:rPr>
              <w:t>levels.</w:t>
            </w:r>
          </w:p>
          <w:p w14:paraId="620AC4D7" w14:textId="48723679" w:rsidR="00750C78" w:rsidRPr="00E03531" w:rsidRDefault="00E20FBE" w:rsidP="00D714BA">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Resolution of incidences and issues will be measured against the SLA</w:t>
            </w:r>
          </w:p>
        </w:tc>
      </w:tr>
      <w:tr w:rsidR="00184183" w:rsidRPr="00E03531" w14:paraId="569D3670" w14:textId="77777777" w:rsidTr="007D7F6E">
        <w:trPr>
          <w:cantSplit/>
        </w:trPr>
        <w:tc>
          <w:tcPr>
            <w:tcW w:w="837" w:type="dxa"/>
          </w:tcPr>
          <w:p w14:paraId="44805F72" w14:textId="77777777" w:rsidR="00184183" w:rsidRPr="00E03531" w:rsidRDefault="00184183"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3CED0D1" w14:textId="77777777" w:rsidR="00184183" w:rsidRDefault="00184183" w:rsidP="00D714BA">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Suppliers should advise whether they are able to offer ‘</w:t>
            </w:r>
            <w:r w:rsidR="00020BD9">
              <w:rPr>
                <w:rFonts w:asciiTheme="majorHAnsi" w:eastAsiaTheme="majorEastAsia" w:hAnsiTheme="majorHAnsi" w:cstheme="majorBidi"/>
                <w:lang w:val="en-GB"/>
              </w:rPr>
              <w:t>out-of-hours’ support.</w:t>
            </w:r>
          </w:p>
          <w:p w14:paraId="0BDA73E8" w14:textId="6737518B" w:rsidR="00020BD9" w:rsidRPr="00E03531" w:rsidRDefault="00020BD9" w:rsidP="00D714BA">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 xml:space="preserve">Where out-of-hours support is </w:t>
            </w:r>
            <w:r w:rsidR="002139BC">
              <w:rPr>
                <w:rFonts w:asciiTheme="majorHAnsi" w:eastAsiaTheme="majorEastAsia" w:hAnsiTheme="majorHAnsi" w:cstheme="majorBidi"/>
                <w:lang w:val="en-GB"/>
              </w:rPr>
              <w:t>offered details of the times</w:t>
            </w:r>
            <w:r w:rsidR="0005363F">
              <w:rPr>
                <w:rFonts w:asciiTheme="majorHAnsi" w:eastAsiaTheme="majorEastAsia" w:hAnsiTheme="majorHAnsi" w:cstheme="majorBidi"/>
                <w:lang w:val="en-GB"/>
              </w:rPr>
              <w:t xml:space="preserve">, scope and costs </w:t>
            </w:r>
            <w:r w:rsidR="002139BC">
              <w:rPr>
                <w:rFonts w:asciiTheme="majorHAnsi" w:eastAsiaTheme="majorEastAsia" w:hAnsiTheme="majorHAnsi" w:cstheme="majorBidi"/>
                <w:lang w:val="en-GB"/>
              </w:rPr>
              <w:t>of this support should be given</w:t>
            </w:r>
            <w:r w:rsidR="0005363F">
              <w:rPr>
                <w:rFonts w:asciiTheme="majorHAnsi" w:eastAsiaTheme="majorEastAsia" w:hAnsiTheme="majorHAnsi" w:cstheme="majorBidi"/>
                <w:lang w:val="en-GB"/>
              </w:rPr>
              <w:t>.</w:t>
            </w:r>
          </w:p>
        </w:tc>
      </w:tr>
      <w:tr w:rsidR="00EB42DB" w:rsidRPr="00E03531" w14:paraId="1CB7FA0F" w14:textId="77777777" w:rsidTr="007D7F6E">
        <w:trPr>
          <w:cantSplit/>
        </w:trPr>
        <w:tc>
          <w:tcPr>
            <w:tcW w:w="837" w:type="dxa"/>
          </w:tcPr>
          <w:p w14:paraId="74A60DC3" w14:textId="77777777" w:rsidR="00EB42DB" w:rsidRPr="00E03531" w:rsidRDefault="00EB42DB"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16AE3F5" w14:textId="2ACC7E55" w:rsidR="00EB42DB" w:rsidRDefault="001E21F8" w:rsidP="00D714BA">
            <w:pPr>
              <w:pStyle w:val="RhifParagraffCyfreithiol"/>
              <w:numPr>
                <w:ilvl w:val="0"/>
                <w:numId w:val="0"/>
              </w:numPr>
              <w:spacing w:before="60" w:after="60"/>
              <w:rPr>
                <w:rFonts w:asciiTheme="majorHAnsi" w:eastAsiaTheme="majorEastAsia" w:hAnsiTheme="majorHAnsi" w:cstheme="majorBidi"/>
                <w:lang w:val="en-GB"/>
              </w:rPr>
            </w:pPr>
            <w:r w:rsidRPr="001E21F8">
              <w:rPr>
                <w:rFonts w:asciiTheme="majorHAnsi" w:eastAsiaTheme="majorEastAsia" w:hAnsiTheme="majorHAnsi" w:cstheme="majorBidi"/>
                <w:lang w:val="en-GB"/>
              </w:rPr>
              <w:t xml:space="preserve">Suppliers should confirm the </w:t>
            </w:r>
            <w:r w:rsidR="00640B36">
              <w:rPr>
                <w:rFonts w:asciiTheme="majorHAnsi" w:eastAsiaTheme="majorEastAsia" w:hAnsiTheme="majorHAnsi" w:cstheme="majorBidi"/>
                <w:lang w:val="en-GB"/>
              </w:rPr>
              <w:t xml:space="preserve">level of </w:t>
            </w:r>
            <w:r w:rsidRPr="001E21F8">
              <w:rPr>
                <w:rFonts w:asciiTheme="majorHAnsi" w:eastAsiaTheme="majorEastAsia" w:hAnsiTheme="majorHAnsi" w:cstheme="majorBidi"/>
                <w:lang w:val="en-GB"/>
              </w:rPr>
              <w:t xml:space="preserve">support they can provide at short notice, in </w:t>
            </w:r>
            <w:r w:rsidR="008C7C6E">
              <w:rPr>
                <w:rFonts w:asciiTheme="majorHAnsi" w:eastAsiaTheme="majorEastAsia" w:hAnsiTheme="majorHAnsi" w:cstheme="majorBidi"/>
                <w:lang w:val="en-GB"/>
              </w:rPr>
              <w:t>the event of an emergency</w:t>
            </w:r>
            <w:r w:rsidRPr="001E21F8">
              <w:rPr>
                <w:rFonts w:asciiTheme="majorHAnsi" w:eastAsiaTheme="majorEastAsia" w:hAnsiTheme="majorHAnsi" w:cstheme="majorBidi"/>
                <w:lang w:val="en-GB"/>
              </w:rPr>
              <w:t xml:space="preserve">, detailing the times, </w:t>
            </w:r>
            <w:r w:rsidR="008C7C6E">
              <w:rPr>
                <w:rFonts w:asciiTheme="majorHAnsi" w:eastAsiaTheme="majorEastAsia" w:hAnsiTheme="majorHAnsi" w:cstheme="majorBidi"/>
                <w:lang w:val="en-GB"/>
              </w:rPr>
              <w:t>scope</w:t>
            </w:r>
            <w:r w:rsidRPr="001E21F8">
              <w:rPr>
                <w:rFonts w:asciiTheme="majorHAnsi" w:eastAsiaTheme="majorEastAsia" w:hAnsiTheme="majorHAnsi" w:cstheme="majorBidi"/>
                <w:lang w:val="en-GB"/>
              </w:rPr>
              <w:t>, and cost of the support</w:t>
            </w:r>
            <w:r w:rsidR="008C7C6E">
              <w:rPr>
                <w:rFonts w:asciiTheme="majorHAnsi" w:eastAsiaTheme="majorEastAsia" w:hAnsiTheme="majorHAnsi" w:cstheme="majorBidi"/>
                <w:lang w:val="en-GB"/>
              </w:rPr>
              <w:t>.</w:t>
            </w:r>
          </w:p>
        </w:tc>
      </w:tr>
      <w:tr w:rsidR="006D33D4" w:rsidRPr="00E03531" w14:paraId="1731BA92" w14:textId="77777777" w:rsidTr="007D7F6E">
        <w:trPr>
          <w:cantSplit/>
        </w:trPr>
        <w:tc>
          <w:tcPr>
            <w:tcW w:w="837" w:type="dxa"/>
          </w:tcPr>
          <w:p w14:paraId="3B3E95C2" w14:textId="77777777" w:rsidR="006D33D4" w:rsidRPr="00E03531" w:rsidRDefault="006D33D4"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3B0659C8" w14:textId="77777777" w:rsidR="009E2B4B" w:rsidRPr="00E03531" w:rsidRDefault="009E2B4B" w:rsidP="009E2B4B">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will have access to the Commissioner’s systems and will be able to provide remote support to those systems.</w:t>
            </w:r>
          </w:p>
          <w:p w14:paraId="7DAF1FB3" w14:textId="77777777" w:rsidR="009E2B4B" w:rsidRPr="00E03531" w:rsidRDefault="009E2B4B" w:rsidP="009E2B4B">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Remote support is essential given the Commissioner’s staff are located at offices across Wales and at their home addresses.</w:t>
            </w:r>
          </w:p>
          <w:p w14:paraId="6B0418A1" w14:textId="37F686EE" w:rsidR="006D33D4" w:rsidRPr="00E03531" w:rsidRDefault="009E2B4B" w:rsidP="009E2B4B">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Suppliers should give details of their </w:t>
            </w:r>
            <w:r w:rsidR="002256B6" w:rsidRPr="00E03531">
              <w:rPr>
                <w:rFonts w:asciiTheme="majorHAnsi" w:eastAsiaTheme="majorEastAsia" w:hAnsiTheme="majorHAnsi" w:cstheme="majorBidi"/>
                <w:lang w:val="en-GB"/>
              </w:rPr>
              <w:t>solution</w:t>
            </w:r>
            <w:r w:rsidRPr="00E03531">
              <w:rPr>
                <w:rFonts w:asciiTheme="majorHAnsi" w:eastAsiaTheme="majorEastAsia" w:hAnsiTheme="majorHAnsi" w:cstheme="majorBidi"/>
                <w:lang w:val="en-GB"/>
              </w:rPr>
              <w:t xml:space="preserve"> for remote access.  The mechanism will be agreed between the Commissioner and the Supplier following award of contract.  The mechanism for remote access will need to comply with the Commissioner’s security policies.</w:t>
            </w:r>
          </w:p>
        </w:tc>
      </w:tr>
    </w:tbl>
    <w:p w14:paraId="79C7C6A6" w14:textId="2FF957F0" w:rsidR="003D7447" w:rsidRDefault="003D7447"/>
    <w:p w14:paraId="0BAF5241" w14:textId="77777777" w:rsidR="003D7447" w:rsidRDefault="003D7447">
      <w:r>
        <w:br w:type="page"/>
      </w:r>
    </w:p>
    <w:p w14:paraId="529818B9" w14:textId="77777777" w:rsidR="00F50B2A" w:rsidRPr="00E03531" w:rsidRDefault="00F50B2A"/>
    <w:tbl>
      <w:tblPr>
        <w:tblStyle w:val="GridTabl"/>
        <w:tblW w:w="0" w:type="auto"/>
        <w:tblInd w:w="576" w:type="dxa"/>
        <w:tblLook w:val="04A0" w:firstRow="1" w:lastRow="0" w:firstColumn="1" w:lastColumn="0" w:noHBand="0" w:noVBand="1"/>
      </w:tblPr>
      <w:tblGrid>
        <w:gridCol w:w="837"/>
        <w:gridCol w:w="7796"/>
      </w:tblGrid>
      <w:tr w:rsidR="00931607" w:rsidRPr="00E03531" w14:paraId="122DD515" w14:textId="77777777" w:rsidTr="007D7F6E">
        <w:trPr>
          <w:cantSplit/>
        </w:trPr>
        <w:tc>
          <w:tcPr>
            <w:tcW w:w="837" w:type="dxa"/>
          </w:tcPr>
          <w:p w14:paraId="46FCC633" w14:textId="77777777" w:rsidR="00931607" w:rsidRPr="00E03531" w:rsidRDefault="00931607" w:rsidP="00931607">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6A4C74E8" w14:textId="479071F7" w:rsidR="00931607" w:rsidRPr="00E03531" w:rsidRDefault="00931607" w:rsidP="00931607">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Monitoring, Reporting and Remediation</w:t>
            </w:r>
          </w:p>
        </w:tc>
      </w:tr>
      <w:tr w:rsidR="00931607" w:rsidRPr="00E03531" w14:paraId="7C1D7A0C" w14:textId="77777777" w:rsidTr="007D7F6E">
        <w:trPr>
          <w:cantSplit/>
        </w:trPr>
        <w:tc>
          <w:tcPr>
            <w:tcW w:w="837" w:type="dxa"/>
          </w:tcPr>
          <w:p w14:paraId="16CB86CA" w14:textId="77777777" w:rsidR="00931607" w:rsidRPr="00E03531" w:rsidRDefault="00931607"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E926BB9" w14:textId="77777777" w:rsidR="00931607" w:rsidRPr="00E03531" w:rsidRDefault="0026131D" w:rsidP="00EA221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The Supplier shall establish a suite of tools and reports to monitor the Commissioner’s IT environment.  </w:t>
            </w:r>
            <w:r w:rsidR="003E11F1" w:rsidRPr="00E03531">
              <w:rPr>
                <w:rFonts w:asciiTheme="majorHAnsi" w:eastAsiaTheme="majorEastAsia" w:hAnsiTheme="majorHAnsi" w:cstheme="majorBidi"/>
                <w:lang w:val="en-GB"/>
              </w:rPr>
              <w:t>The monitoring tools shall enable the Supplier to establish in respect of cloud based and on-premises services so that:</w:t>
            </w:r>
          </w:p>
          <w:p w14:paraId="11BF8AE0" w14:textId="78CCDD14" w:rsidR="00EA221E" w:rsidRPr="00E03531" w:rsidRDefault="00EA221E" w:rsidP="00475F18">
            <w:pPr>
              <w:pStyle w:val="RhifParagraffCyfreithiol"/>
              <w:numPr>
                <w:ilvl w:val="0"/>
                <w:numId w:val="2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services are available;</w:t>
            </w:r>
          </w:p>
          <w:p w14:paraId="7C3F7921" w14:textId="3FA82E43" w:rsidR="00EA221E" w:rsidRPr="00E03531" w:rsidRDefault="00EA221E" w:rsidP="00475F18">
            <w:pPr>
              <w:pStyle w:val="RhifParagraffCyfreithiol"/>
              <w:numPr>
                <w:ilvl w:val="0"/>
                <w:numId w:val="2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are operating to optimised performance levels;</w:t>
            </w:r>
          </w:p>
          <w:p w14:paraId="2A16EB50" w14:textId="06123A09" w:rsidR="00EA221E" w:rsidRPr="00E03531" w:rsidRDefault="00EA221E" w:rsidP="00475F18">
            <w:pPr>
              <w:pStyle w:val="RhifParagraffCyfreithiol"/>
              <w:numPr>
                <w:ilvl w:val="0"/>
                <w:numId w:val="2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monitor</w:t>
            </w:r>
            <w:r w:rsidR="00FE13C8" w:rsidRPr="00E03531">
              <w:rPr>
                <w:rFonts w:asciiTheme="majorHAnsi" w:eastAsiaTheme="majorEastAsia" w:hAnsiTheme="majorHAnsi" w:cstheme="majorBidi"/>
                <w:lang w:val="en-GB"/>
              </w:rPr>
              <w:t xml:space="preserve">ed </w:t>
            </w:r>
            <w:r w:rsidRPr="00E03531">
              <w:rPr>
                <w:rFonts w:asciiTheme="majorHAnsi" w:eastAsiaTheme="majorEastAsia" w:hAnsiTheme="majorHAnsi" w:cstheme="majorBidi"/>
                <w:lang w:val="en-GB"/>
              </w:rPr>
              <w:t>and alerted to service breaks and outages;</w:t>
            </w:r>
          </w:p>
          <w:p w14:paraId="4C4E2D82" w14:textId="5B31DCB3" w:rsidR="00EA221E" w:rsidRPr="00E03531" w:rsidRDefault="00EA221E" w:rsidP="00475F18">
            <w:pPr>
              <w:pStyle w:val="RhifParagraffCyfreithiol"/>
              <w:numPr>
                <w:ilvl w:val="0"/>
                <w:numId w:val="2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security levels are set as required, are operating appropriately, and alerts are received to threats</w:t>
            </w:r>
            <w:r w:rsidR="003A5B7B" w:rsidRPr="00E03531">
              <w:rPr>
                <w:rFonts w:asciiTheme="majorHAnsi" w:eastAsiaTheme="majorEastAsia" w:hAnsiTheme="majorHAnsi" w:cstheme="majorBidi"/>
                <w:lang w:val="en-GB"/>
              </w:rPr>
              <w:t>; and</w:t>
            </w:r>
          </w:p>
          <w:p w14:paraId="18FEA570" w14:textId="522F8234" w:rsidR="00EA221E" w:rsidRPr="00E03531" w:rsidRDefault="00EA221E" w:rsidP="00475F18">
            <w:pPr>
              <w:pStyle w:val="RhifParagraffCyfreithiol"/>
              <w:numPr>
                <w:ilvl w:val="0"/>
                <w:numId w:val="2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upgrades, patches and fixes have been applied</w:t>
            </w:r>
            <w:r w:rsidR="00FE13C8" w:rsidRPr="00E03531">
              <w:rPr>
                <w:rFonts w:asciiTheme="majorHAnsi" w:eastAsiaTheme="majorEastAsia" w:hAnsiTheme="majorHAnsi" w:cstheme="majorBidi"/>
                <w:lang w:val="en-GB"/>
              </w:rPr>
              <w:t xml:space="preserve"> or otherwise</w:t>
            </w:r>
          </w:p>
        </w:tc>
      </w:tr>
      <w:tr w:rsidR="009F1ECA" w:rsidRPr="00E03531" w14:paraId="56DD0677" w14:textId="77777777" w:rsidTr="007D7F6E">
        <w:trPr>
          <w:cantSplit/>
        </w:trPr>
        <w:tc>
          <w:tcPr>
            <w:tcW w:w="837" w:type="dxa"/>
          </w:tcPr>
          <w:p w14:paraId="2D98BE35" w14:textId="77777777" w:rsidR="009F1ECA" w:rsidRPr="00E03531" w:rsidRDefault="009F1ECA"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1A66996B" w14:textId="77777777" w:rsidR="00E17AD9" w:rsidRPr="00E03531" w:rsidRDefault="00E17AD9" w:rsidP="00E17AD9">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monitoring tools shall enable the Supplier to establish in respect of end-user’s equipment and managed devices that:</w:t>
            </w:r>
          </w:p>
          <w:p w14:paraId="6D186BF2" w14:textId="06E6F340" w:rsidR="00E17AD9" w:rsidRPr="00E03531" w:rsidRDefault="00E17AD9" w:rsidP="00475F18">
            <w:pPr>
              <w:pStyle w:val="RhifParagraffCyfreithiol"/>
              <w:numPr>
                <w:ilvl w:val="0"/>
                <w:numId w:val="22"/>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services are operating as planned</w:t>
            </w:r>
            <w:r w:rsidR="003A5B7B" w:rsidRPr="00E03531">
              <w:rPr>
                <w:rFonts w:asciiTheme="majorHAnsi" w:eastAsiaTheme="majorEastAsia" w:hAnsiTheme="majorHAnsi" w:cstheme="majorBidi"/>
                <w:lang w:val="en-GB"/>
              </w:rPr>
              <w:t>;</w:t>
            </w:r>
          </w:p>
          <w:p w14:paraId="6309A62F" w14:textId="49E4C882" w:rsidR="003A5B7B" w:rsidRPr="00E03531" w:rsidRDefault="003A5B7B" w:rsidP="00475F18">
            <w:pPr>
              <w:pStyle w:val="RhifParagraffCyfreithiol"/>
              <w:numPr>
                <w:ilvl w:val="0"/>
                <w:numId w:val="22"/>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security levels are set as required, are operating appropriately, and alerts are received to threats; and</w:t>
            </w:r>
          </w:p>
          <w:p w14:paraId="57C5B5D1" w14:textId="5AF1A14F" w:rsidR="009F1ECA" w:rsidRPr="00E03531" w:rsidRDefault="00E17AD9" w:rsidP="00475F18">
            <w:pPr>
              <w:pStyle w:val="RhifParagraffCyfreithiol"/>
              <w:numPr>
                <w:ilvl w:val="0"/>
                <w:numId w:val="22"/>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upgrades, patches and fixes have been applied or </w:t>
            </w:r>
            <w:r w:rsidR="003A5B7B" w:rsidRPr="00E03531">
              <w:rPr>
                <w:rFonts w:asciiTheme="majorHAnsi" w:eastAsiaTheme="majorEastAsia" w:hAnsiTheme="majorHAnsi" w:cstheme="majorBidi"/>
                <w:lang w:val="en-GB"/>
              </w:rPr>
              <w:t>otherwise</w:t>
            </w:r>
          </w:p>
        </w:tc>
      </w:tr>
      <w:tr w:rsidR="009370E5" w:rsidRPr="00E03531" w14:paraId="341A84A3" w14:textId="77777777" w:rsidTr="007D7F6E">
        <w:trPr>
          <w:cantSplit/>
        </w:trPr>
        <w:tc>
          <w:tcPr>
            <w:tcW w:w="837" w:type="dxa"/>
          </w:tcPr>
          <w:p w14:paraId="01F3BB81"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7E6CEF05" w14:textId="3A8844D1" w:rsidR="009370E5" w:rsidRPr="00E03531" w:rsidRDefault="009370E5" w:rsidP="009370E5">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 xml:space="preserve">In cooperation with </w:t>
            </w:r>
            <w:r w:rsidR="00D706A8">
              <w:rPr>
                <w:rFonts w:asciiTheme="majorHAnsi" w:eastAsiaTheme="majorEastAsia" w:hAnsiTheme="majorHAnsi" w:cstheme="majorBidi"/>
                <w:lang w:val="en-GB"/>
              </w:rPr>
              <w:t>client</w:t>
            </w:r>
            <w:r>
              <w:rPr>
                <w:rFonts w:asciiTheme="majorHAnsi" w:eastAsiaTheme="majorEastAsia" w:hAnsiTheme="majorHAnsi" w:cstheme="majorBidi"/>
                <w:lang w:val="en-GB"/>
              </w:rPr>
              <w:t xml:space="preserve">, the </w:t>
            </w:r>
            <w:r w:rsidR="00EE22A0">
              <w:rPr>
                <w:rFonts w:asciiTheme="majorHAnsi" w:eastAsiaTheme="majorEastAsia" w:hAnsiTheme="majorHAnsi" w:cstheme="majorBidi"/>
                <w:lang w:val="en-GB"/>
              </w:rPr>
              <w:t xml:space="preserve">Supplier shall undertake an annual review of the </w:t>
            </w:r>
            <w:r w:rsidR="00E13739">
              <w:rPr>
                <w:rFonts w:asciiTheme="majorHAnsi" w:eastAsiaTheme="majorEastAsia" w:hAnsiTheme="majorHAnsi" w:cstheme="majorBidi"/>
                <w:lang w:val="en-GB"/>
              </w:rPr>
              <w:t>adequacy of the monitoring and reporting processes</w:t>
            </w:r>
            <w:r w:rsidR="00F84BD8">
              <w:rPr>
                <w:rFonts w:asciiTheme="majorHAnsi" w:eastAsiaTheme="majorEastAsia" w:hAnsiTheme="majorHAnsi" w:cstheme="majorBidi"/>
                <w:lang w:val="en-GB"/>
              </w:rPr>
              <w:t xml:space="preserve">. </w:t>
            </w:r>
            <w:r w:rsidR="003B0CC7">
              <w:rPr>
                <w:rFonts w:asciiTheme="majorHAnsi" w:eastAsiaTheme="majorEastAsia" w:hAnsiTheme="majorHAnsi" w:cstheme="majorBidi"/>
                <w:lang w:val="en-GB"/>
              </w:rPr>
              <w:t>and implement</w:t>
            </w:r>
            <w:r w:rsidR="00F84BD8">
              <w:rPr>
                <w:rFonts w:asciiTheme="majorHAnsi" w:eastAsiaTheme="majorEastAsia" w:hAnsiTheme="majorHAnsi" w:cstheme="majorBidi"/>
                <w:lang w:val="en-GB"/>
              </w:rPr>
              <w:t xml:space="preserve"> improvements a</w:t>
            </w:r>
            <w:r w:rsidR="003B0CC7">
              <w:rPr>
                <w:rFonts w:asciiTheme="majorHAnsi" w:eastAsiaTheme="majorEastAsia" w:hAnsiTheme="majorHAnsi" w:cstheme="majorBidi"/>
                <w:lang w:val="en-GB"/>
              </w:rPr>
              <w:t xml:space="preserve">s </w:t>
            </w:r>
            <w:r w:rsidR="00F84BD8">
              <w:rPr>
                <w:rFonts w:asciiTheme="majorHAnsi" w:eastAsiaTheme="majorEastAsia" w:hAnsiTheme="majorHAnsi" w:cstheme="majorBidi"/>
                <w:lang w:val="en-GB"/>
              </w:rPr>
              <w:t>required</w:t>
            </w:r>
            <w:r w:rsidR="00015843">
              <w:rPr>
                <w:rFonts w:asciiTheme="majorHAnsi" w:eastAsiaTheme="majorEastAsia" w:hAnsiTheme="majorHAnsi" w:cstheme="majorBidi"/>
                <w:lang w:val="en-GB"/>
              </w:rPr>
              <w:t>.</w:t>
            </w:r>
          </w:p>
        </w:tc>
      </w:tr>
      <w:tr w:rsidR="009370E5" w:rsidRPr="00E03531" w14:paraId="570A50A7" w14:textId="77777777" w:rsidTr="007D7F6E">
        <w:trPr>
          <w:cantSplit/>
        </w:trPr>
        <w:tc>
          <w:tcPr>
            <w:tcW w:w="837" w:type="dxa"/>
          </w:tcPr>
          <w:p w14:paraId="64528BF8"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1E64B7A6" w14:textId="6BEEE366" w:rsidR="009370E5" w:rsidRPr="00E03531" w:rsidRDefault="009370E5" w:rsidP="009370E5">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shall report to the Commissioner, on a periodic basis (to be agreed as part of the SLA), to demonstrate compliance with the Commissioner’s IT policies.  The reporting should demonstrate:</w:t>
            </w:r>
          </w:p>
          <w:p w14:paraId="18E628EF" w14:textId="714EFF82" w:rsidR="009370E5" w:rsidRPr="00E03531" w:rsidRDefault="009370E5" w:rsidP="009370E5">
            <w:pPr>
              <w:pStyle w:val="RhifParagraffCyfreithiol"/>
              <w:numPr>
                <w:ilvl w:val="0"/>
                <w:numId w:val="23"/>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performance against Key Performance Indicators;</w:t>
            </w:r>
          </w:p>
          <w:p w14:paraId="50BD1331" w14:textId="31A28B90" w:rsidR="009370E5" w:rsidRPr="00E03531" w:rsidRDefault="009370E5" w:rsidP="009370E5">
            <w:pPr>
              <w:pStyle w:val="RhifParagraffCyfreithiol"/>
              <w:numPr>
                <w:ilvl w:val="0"/>
                <w:numId w:val="23"/>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highlight issues and incidents;</w:t>
            </w:r>
          </w:p>
          <w:p w14:paraId="00962BC0" w14:textId="0317E582" w:rsidR="009370E5" w:rsidRPr="00E03531" w:rsidRDefault="009370E5" w:rsidP="009370E5">
            <w:pPr>
              <w:pStyle w:val="RhifParagraffCyfreithiol"/>
              <w:numPr>
                <w:ilvl w:val="0"/>
                <w:numId w:val="23"/>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demonstrate remedial action taken; and</w:t>
            </w:r>
          </w:p>
          <w:p w14:paraId="4DD09C55" w14:textId="1440427D" w:rsidR="009370E5" w:rsidRPr="00E03531" w:rsidRDefault="009370E5" w:rsidP="009370E5">
            <w:pPr>
              <w:pStyle w:val="RhifParagraffCyfreithiol"/>
              <w:numPr>
                <w:ilvl w:val="0"/>
                <w:numId w:val="23"/>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report on status of ongoing issues</w:t>
            </w:r>
          </w:p>
        </w:tc>
      </w:tr>
      <w:tr w:rsidR="009370E5" w:rsidRPr="00E03531" w14:paraId="3333D8FE" w14:textId="77777777" w:rsidTr="007D7F6E">
        <w:trPr>
          <w:cantSplit/>
        </w:trPr>
        <w:tc>
          <w:tcPr>
            <w:tcW w:w="837" w:type="dxa"/>
          </w:tcPr>
          <w:p w14:paraId="175E5BF4"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19FA524B" w14:textId="21F30BFC" w:rsidR="009370E5" w:rsidRPr="00E03531" w:rsidRDefault="009370E5" w:rsidP="009370E5">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shall maintain awareness of issues and threats to the organisation.  These issues and threats should be monitored though appropriate industry channels such as, but not limited to the National Cyber Security Centre</w:t>
            </w:r>
          </w:p>
        </w:tc>
      </w:tr>
      <w:tr w:rsidR="009370E5" w:rsidRPr="00E03531" w14:paraId="7F672189" w14:textId="77777777" w:rsidTr="007D7F6E">
        <w:trPr>
          <w:cantSplit/>
        </w:trPr>
        <w:tc>
          <w:tcPr>
            <w:tcW w:w="837" w:type="dxa"/>
          </w:tcPr>
          <w:p w14:paraId="75C45C2F"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09117FF9" w14:textId="5B255C89" w:rsidR="009370E5" w:rsidRPr="00E03531" w:rsidRDefault="009370E5" w:rsidP="00731299">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 xml:space="preserve">The supplier will undertake triage and analysis activity to assess and determine the extent of any threat to the organisation’s IT environment, </w:t>
            </w:r>
            <w:r w:rsidR="00443A9E">
              <w:rPr>
                <w:rFonts w:asciiTheme="majorHAnsi" w:eastAsiaTheme="majorEastAsia" w:hAnsiTheme="majorHAnsi" w:cstheme="majorBidi"/>
                <w:lang w:val="en-GB"/>
              </w:rPr>
              <w:t>to</w:t>
            </w:r>
            <w:r>
              <w:rPr>
                <w:rFonts w:asciiTheme="majorHAnsi" w:eastAsiaTheme="majorEastAsia" w:hAnsiTheme="majorHAnsi" w:cstheme="majorBidi"/>
                <w:lang w:val="en-GB"/>
              </w:rPr>
              <w:t xml:space="preserve"> contain it where practicable</w:t>
            </w:r>
            <w:r w:rsidR="00731299">
              <w:rPr>
                <w:rFonts w:asciiTheme="majorHAnsi" w:eastAsiaTheme="majorEastAsia" w:hAnsiTheme="majorHAnsi" w:cstheme="majorBidi"/>
                <w:lang w:val="en-GB"/>
              </w:rPr>
              <w:t>.  Sub-contracted specialists may be used for this service</w:t>
            </w:r>
            <w:r w:rsidR="009A48AD">
              <w:rPr>
                <w:rFonts w:asciiTheme="majorHAnsi" w:eastAsiaTheme="majorEastAsia" w:hAnsiTheme="majorHAnsi" w:cstheme="majorBidi"/>
                <w:lang w:val="en-GB"/>
              </w:rPr>
              <w:t>.</w:t>
            </w:r>
          </w:p>
        </w:tc>
      </w:tr>
      <w:tr w:rsidR="009370E5" w:rsidRPr="00E03531" w14:paraId="61D438FE" w14:textId="77777777" w:rsidTr="007D7F6E">
        <w:trPr>
          <w:cantSplit/>
        </w:trPr>
        <w:tc>
          <w:tcPr>
            <w:tcW w:w="837" w:type="dxa"/>
          </w:tcPr>
          <w:p w14:paraId="0AB946B8"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00DAB812" w14:textId="7E4FFBC6" w:rsidR="009370E5" w:rsidRPr="00E03531" w:rsidRDefault="009370E5" w:rsidP="009370E5">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shall undertake appropriate remedial action in response to any incident that the monitoring system highlights as being actionable.  This response should be undertaken in a timely manner commensurate with the risk, impact and severity of the incident</w:t>
            </w:r>
          </w:p>
        </w:tc>
      </w:tr>
      <w:tr w:rsidR="009370E5" w:rsidRPr="00E03531" w14:paraId="1A98A3DE" w14:textId="77777777" w:rsidTr="007D7F6E">
        <w:trPr>
          <w:cantSplit/>
        </w:trPr>
        <w:tc>
          <w:tcPr>
            <w:tcW w:w="837" w:type="dxa"/>
          </w:tcPr>
          <w:p w14:paraId="2A4A2A85" w14:textId="77777777" w:rsidR="009370E5" w:rsidRPr="00E03531" w:rsidRDefault="009370E5" w:rsidP="009370E5">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7A4DED61" w14:textId="6B13A0E0" w:rsidR="009370E5" w:rsidRPr="00E03531" w:rsidRDefault="009370E5" w:rsidP="009370E5">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Supplier shall instigate ad-hoc reporting where the risk, impact or severity of an incident or issue justifies immediate or more urgent/frequent reporting than the agreed periodic reporting cycle</w:t>
            </w:r>
          </w:p>
        </w:tc>
      </w:tr>
    </w:tbl>
    <w:p w14:paraId="08DF9C35" w14:textId="77777777" w:rsidR="00441F70" w:rsidRPr="00E03531" w:rsidRDefault="00441F70"/>
    <w:tbl>
      <w:tblPr>
        <w:tblStyle w:val="GridTabl"/>
        <w:tblW w:w="0" w:type="auto"/>
        <w:tblInd w:w="576" w:type="dxa"/>
        <w:tblLook w:val="04A0" w:firstRow="1" w:lastRow="0" w:firstColumn="1" w:lastColumn="0" w:noHBand="0" w:noVBand="1"/>
      </w:tblPr>
      <w:tblGrid>
        <w:gridCol w:w="837"/>
        <w:gridCol w:w="7796"/>
      </w:tblGrid>
      <w:tr w:rsidR="008C1A34" w:rsidRPr="00E03531" w14:paraId="4A574EEB" w14:textId="77777777" w:rsidTr="007D7F6E">
        <w:trPr>
          <w:cantSplit/>
        </w:trPr>
        <w:tc>
          <w:tcPr>
            <w:tcW w:w="837" w:type="dxa"/>
          </w:tcPr>
          <w:p w14:paraId="2FB0CB44" w14:textId="77777777" w:rsidR="008C1A34" w:rsidRPr="00E03531" w:rsidRDefault="008C1A34" w:rsidP="008C1A34">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2C72C75F" w14:textId="1865F90F" w:rsidR="008C1A34" w:rsidRPr="00E03531" w:rsidRDefault="008C1A34" w:rsidP="00931607">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End of Life Re</w:t>
            </w:r>
            <w:r w:rsidR="009C4AA1" w:rsidRPr="00E03531">
              <w:rPr>
                <w:rFonts w:asciiTheme="majorHAnsi" w:eastAsiaTheme="majorEastAsia" w:hAnsiTheme="majorHAnsi" w:cstheme="majorBidi"/>
                <w:b/>
                <w:bCs/>
                <w:color w:val="0070C0"/>
                <w:lang w:val="en-GB"/>
              </w:rPr>
              <w:t>placement and Re</w:t>
            </w:r>
            <w:r w:rsidRPr="00E03531">
              <w:rPr>
                <w:rFonts w:asciiTheme="majorHAnsi" w:eastAsiaTheme="majorEastAsia" w:hAnsiTheme="majorHAnsi" w:cstheme="majorBidi"/>
                <w:b/>
                <w:bCs/>
                <w:color w:val="0070C0"/>
                <w:lang w:val="en-GB"/>
              </w:rPr>
              <w:t>newal</w:t>
            </w:r>
          </w:p>
        </w:tc>
      </w:tr>
      <w:tr w:rsidR="008C1A34" w:rsidRPr="00E03531" w14:paraId="14E2777D" w14:textId="77777777" w:rsidTr="007D7F6E">
        <w:trPr>
          <w:cantSplit/>
        </w:trPr>
        <w:tc>
          <w:tcPr>
            <w:tcW w:w="837" w:type="dxa"/>
          </w:tcPr>
          <w:p w14:paraId="0A416E68" w14:textId="77777777" w:rsidR="008C1A34" w:rsidRPr="00E03531" w:rsidRDefault="008C1A34"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0B353FEF" w14:textId="7C965777" w:rsidR="008C1A34" w:rsidRPr="00E03531" w:rsidRDefault="009C4AA1" w:rsidP="00931607">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Advise the </w:t>
            </w:r>
            <w:r w:rsidR="00222DE0" w:rsidRPr="00E03531">
              <w:rPr>
                <w:rFonts w:asciiTheme="majorHAnsi" w:eastAsiaTheme="majorEastAsia" w:hAnsiTheme="majorHAnsi" w:cstheme="majorBidi"/>
                <w:lang w:val="en-GB"/>
              </w:rPr>
              <w:t>Commissioner</w:t>
            </w:r>
            <w:r w:rsidRPr="00E03531">
              <w:rPr>
                <w:rFonts w:asciiTheme="majorHAnsi" w:eastAsiaTheme="majorEastAsia" w:hAnsiTheme="majorHAnsi" w:cstheme="majorBidi"/>
                <w:lang w:val="en-GB"/>
              </w:rPr>
              <w:t xml:space="preserve"> </w:t>
            </w:r>
            <w:r w:rsidR="00222DE0" w:rsidRPr="00E03531">
              <w:rPr>
                <w:rFonts w:asciiTheme="majorHAnsi" w:eastAsiaTheme="majorEastAsia" w:hAnsiTheme="majorHAnsi" w:cstheme="majorBidi"/>
                <w:lang w:val="en-GB"/>
              </w:rPr>
              <w:t>when hardware, software or services a</w:t>
            </w:r>
            <w:r w:rsidR="001B52FB" w:rsidRPr="00E03531">
              <w:rPr>
                <w:rFonts w:asciiTheme="majorHAnsi" w:eastAsiaTheme="majorEastAsia" w:hAnsiTheme="majorHAnsi" w:cstheme="majorBidi"/>
                <w:lang w:val="en-GB"/>
              </w:rPr>
              <w:t>re</w:t>
            </w:r>
            <w:r w:rsidR="00222DE0" w:rsidRPr="00E03531">
              <w:rPr>
                <w:rFonts w:asciiTheme="majorHAnsi" w:eastAsiaTheme="majorEastAsia" w:hAnsiTheme="majorHAnsi" w:cstheme="majorBidi"/>
                <w:lang w:val="en-GB"/>
              </w:rPr>
              <w:t xml:space="preserve"> approaching the end of their economic or supported lives, or </w:t>
            </w:r>
            <w:r w:rsidR="00BE1DCC" w:rsidRPr="00E03531">
              <w:rPr>
                <w:rFonts w:asciiTheme="majorHAnsi" w:eastAsiaTheme="majorEastAsia" w:hAnsiTheme="majorHAnsi" w:cstheme="majorBidi"/>
                <w:lang w:val="en-GB"/>
              </w:rPr>
              <w:t xml:space="preserve">are due for renewal according to the Commissioner’s </w:t>
            </w:r>
            <w:r w:rsidR="000B5D23" w:rsidRPr="00E03531">
              <w:rPr>
                <w:rFonts w:asciiTheme="majorHAnsi" w:eastAsiaTheme="majorEastAsia" w:hAnsiTheme="majorHAnsi" w:cstheme="majorBidi"/>
                <w:lang w:val="en-GB"/>
              </w:rPr>
              <w:t>policy</w:t>
            </w:r>
          </w:p>
        </w:tc>
      </w:tr>
      <w:tr w:rsidR="0003286D" w:rsidRPr="00E03531" w14:paraId="1F26A93B" w14:textId="77777777" w:rsidTr="007D7F6E">
        <w:trPr>
          <w:cantSplit/>
        </w:trPr>
        <w:tc>
          <w:tcPr>
            <w:tcW w:w="837" w:type="dxa"/>
          </w:tcPr>
          <w:p w14:paraId="58401091" w14:textId="77777777" w:rsidR="0003286D" w:rsidRPr="00E03531" w:rsidRDefault="0003286D"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CC86710" w14:textId="16393613" w:rsidR="0003286D" w:rsidRPr="00E03531" w:rsidRDefault="003D24C3" w:rsidP="00931607">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W</w:t>
            </w:r>
            <w:r w:rsidR="00E322C3" w:rsidRPr="00E03531">
              <w:rPr>
                <w:rFonts w:asciiTheme="majorHAnsi" w:eastAsiaTheme="majorEastAsia" w:hAnsiTheme="majorHAnsi" w:cstheme="majorBidi"/>
                <w:lang w:val="en-GB"/>
              </w:rPr>
              <w:t xml:space="preserve">here </w:t>
            </w:r>
            <w:r w:rsidR="00E0014A" w:rsidRPr="00E03531">
              <w:rPr>
                <w:rFonts w:asciiTheme="majorHAnsi" w:eastAsiaTheme="majorEastAsia" w:hAnsiTheme="majorHAnsi" w:cstheme="majorBidi"/>
                <w:lang w:val="en-GB"/>
              </w:rPr>
              <w:t xml:space="preserve">hardware is recycled or disposed of, </w:t>
            </w:r>
            <w:r w:rsidR="00A32211" w:rsidRPr="00E03531">
              <w:rPr>
                <w:rFonts w:asciiTheme="majorHAnsi" w:eastAsiaTheme="majorEastAsia" w:hAnsiTheme="majorHAnsi" w:cstheme="majorBidi"/>
                <w:lang w:val="en-GB"/>
              </w:rPr>
              <w:t>legislation regarding proper recycling of</w:t>
            </w:r>
            <w:r w:rsidR="0027504D" w:rsidRPr="00E03531">
              <w:rPr>
                <w:rFonts w:asciiTheme="majorHAnsi" w:eastAsiaTheme="majorEastAsia" w:hAnsiTheme="majorHAnsi" w:cstheme="majorBidi"/>
                <w:lang w:val="en-GB"/>
              </w:rPr>
              <w:t>,</w:t>
            </w:r>
            <w:r w:rsidR="00A32211" w:rsidRPr="00E03531">
              <w:rPr>
                <w:rFonts w:asciiTheme="majorHAnsi" w:eastAsiaTheme="majorEastAsia" w:hAnsiTheme="majorHAnsi" w:cstheme="majorBidi"/>
                <w:lang w:val="en-GB"/>
              </w:rPr>
              <w:t xml:space="preserve"> or disposal of </w:t>
            </w:r>
            <w:r w:rsidR="0027504D" w:rsidRPr="00E03531">
              <w:rPr>
                <w:rFonts w:asciiTheme="majorHAnsi" w:eastAsiaTheme="majorEastAsia" w:hAnsiTheme="majorHAnsi" w:cstheme="majorBidi"/>
                <w:lang w:val="en-GB"/>
              </w:rPr>
              <w:t xml:space="preserve">computing or electronic </w:t>
            </w:r>
            <w:r w:rsidR="006A26C5">
              <w:rPr>
                <w:rFonts w:asciiTheme="majorHAnsi" w:eastAsiaTheme="majorEastAsia" w:hAnsiTheme="majorHAnsi" w:cstheme="majorBidi"/>
                <w:lang w:val="en-GB"/>
              </w:rPr>
              <w:t>equipment</w:t>
            </w:r>
            <w:r w:rsidR="0027504D" w:rsidRPr="00E03531">
              <w:rPr>
                <w:rFonts w:asciiTheme="majorHAnsi" w:eastAsiaTheme="majorEastAsia" w:hAnsiTheme="majorHAnsi" w:cstheme="majorBidi"/>
                <w:lang w:val="en-GB"/>
              </w:rPr>
              <w:t xml:space="preserve"> </w:t>
            </w:r>
            <w:r w:rsidR="001A1F9A">
              <w:rPr>
                <w:rFonts w:asciiTheme="majorHAnsi" w:eastAsiaTheme="majorEastAsia" w:hAnsiTheme="majorHAnsi" w:cstheme="majorBidi"/>
                <w:lang w:val="en-GB"/>
              </w:rPr>
              <w:t>must be</w:t>
            </w:r>
            <w:r w:rsidR="0027504D" w:rsidRPr="00E03531">
              <w:rPr>
                <w:rFonts w:asciiTheme="majorHAnsi" w:eastAsiaTheme="majorEastAsia" w:hAnsiTheme="majorHAnsi" w:cstheme="majorBidi"/>
                <w:lang w:val="en-GB"/>
              </w:rPr>
              <w:t xml:space="preserve"> followed, using</w:t>
            </w:r>
            <w:r w:rsidR="00E0014A" w:rsidRPr="00E03531">
              <w:rPr>
                <w:rFonts w:asciiTheme="majorHAnsi" w:eastAsiaTheme="majorEastAsia" w:hAnsiTheme="majorHAnsi" w:cstheme="majorBidi"/>
                <w:lang w:val="en-GB"/>
              </w:rPr>
              <w:t xml:space="preserve"> industry best practices</w:t>
            </w:r>
            <w:r w:rsidR="0027504D" w:rsidRPr="00E03531">
              <w:rPr>
                <w:rFonts w:asciiTheme="majorHAnsi" w:eastAsiaTheme="majorEastAsia" w:hAnsiTheme="majorHAnsi" w:cstheme="majorBidi"/>
                <w:lang w:val="en-GB"/>
              </w:rPr>
              <w:t>.</w:t>
            </w:r>
          </w:p>
        </w:tc>
      </w:tr>
      <w:tr w:rsidR="000B5D23" w:rsidRPr="00E03531" w14:paraId="668DA4B7" w14:textId="77777777" w:rsidTr="007D7F6E">
        <w:trPr>
          <w:cantSplit/>
        </w:trPr>
        <w:tc>
          <w:tcPr>
            <w:tcW w:w="837" w:type="dxa"/>
          </w:tcPr>
          <w:p w14:paraId="2492CD17" w14:textId="77777777" w:rsidR="000B5D23" w:rsidRPr="00E03531" w:rsidRDefault="000B5D23" w:rsidP="00475F18">
            <w:pPr>
              <w:pStyle w:val="RhifParagraffCyfreithiol"/>
              <w:numPr>
                <w:ilvl w:val="0"/>
                <w:numId w:val="14"/>
              </w:numPr>
              <w:spacing w:before="60" w:after="60"/>
              <w:rPr>
                <w:rFonts w:asciiTheme="majorHAnsi" w:eastAsiaTheme="majorEastAsia" w:hAnsiTheme="majorHAnsi" w:cstheme="majorBidi"/>
                <w:lang w:val="en-GB"/>
              </w:rPr>
            </w:pPr>
          </w:p>
        </w:tc>
        <w:tc>
          <w:tcPr>
            <w:tcW w:w="7796" w:type="dxa"/>
          </w:tcPr>
          <w:p w14:paraId="2ED2C2F3" w14:textId="6689929E" w:rsidR="000B5D23" w:rsidRPr="00E03531" w:rsidRDefault="00BE283C" w:rsidP="00931607">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Significant projects to replace or renew </w:t>
            </w:r>
            <w:r w:rsidR="007E25DA" w:rsidRPr="00E03531">
              <w:rPr>
                <w:rFonts w:asciiTheme="majorHAnsi" w:eastAsiaTheme="majorEastAsia" w:hAnsiTheme="majorHAnsi" w:cstheme="majorBidi"/>
                <w:lang w:val="en-GB"/>
              </w:rPr>
              <w:t>hardware, software or services will ordinarily be undertaken as a project – see LOT 3</w:t>
            </w:r>
          </w:p>
        </w:tc>
      </w:tr>
    </w:tbl>
    <w:p w14:paraId="10D4E6EE" w14:textId="77777777" w:rsidR="008B4B0F" w:rsidRPr="00E03531" w:rsidRDefault="008B4B0F">
      <w:pPr>
        <w:rPr>
          <w:rFonts w:asciiTheme="majorHAnsi" w:eastAsiaTheme="majorEastAsia" w:hAnsiTheme="majorHAnsi" w:cstheme="majorBidi"/>
          <w:szCs w:val="26"/>
          <w:lang w:val="en-GB"/>
        </w:rPr>
      </w:pPr>
      <w:r w:rsidRPr="00E03531">
        <w:rPr>
          <w:lang w:val="en-GB"/>
        </w:rPr>
        <w:br w:type="page"/>
      </w:r>
    </w:p>
    <w:p w14:paraId="488E930F" w14:textId="070974DD" w:rsidR="001A482F" w:rsidRPr="00E03531" w:rsidRDefault="001A482F" w:rsidP="00131693">
      <w:pPr>
        <w:pStyle w:val="Pennawd2"/>
        <w:spacing w:after="240"/>
        <w:ind w:left="576"/>
        <w:rPr>
          <w:lang w:val="en-GB"/>
        </w:rPr>
      </w:pPr>
      <w:bookmarkStart w:id="273" w:name="_Toc230711884"/>
      <w:r w:rsidRPr="00E03531">
        <w:rPr>
          <w:lang w:val="en-GB"/>
        </w:rPr>
        <w:lastRenderedPageBreak/>
        <w:t xml:space="preserve">LOT 2: </w:t>
      </w:r>
      <w:r w:rsidR="00265E2E" w:rsidRPr="00E03531">
        <w:rPr>
          <w:lang w:val="en-GB"/>
        </w:rPr>
        <w:t>Security Assurance Services</w:t>
      </w:r>
      <w:bookmarkEnd w:id="273"/>
    </w:p>
    <w:p w14:paraId="037EE766" w14:textId="77777777" w:rsidR="00453F50" w:rsidRPr="00E03531" w:rsidRDefault="00E17187" w:rsidP="001A482F">
      <w:pPr>
        <w:pStyle w:val="RhifParagraffCyfreithiol"/>
        <w:rPr>
          <w:lang w:val="en-GB"/>
        </w:rPr>
      </w:pPr>
      <w:r w:rsidRPr="00E03531">
        <w:rPr>
          <w:lang w:val="en-GB"/>
        </w:rPr>
        <w:t xml:space="preserve">Provision of Services and </w:t>
      </w:r>
      <w:r w:rsidR="002839D7" w:rsidRPr="00E03531">
        <w:rPr>
          <w:lang w:val="en-GB"/>
        </w:rPr>
        <w:t>S</w:t>
      </w:r>
      <w:r w:rsidRPr="00E03531">
        <w:rPr>
          <w:lang w:val="en-GB"/>
        </w:rPr>
        <w:t xml:space="preserve">upport to </w:t>
      </w:r>
      <w:r w:rsidR="002839D7" w:rsidRPr="00E03531">
        <w:rPr>
          <w:lang w:val="en-GB"/>
        </w:rPr>
        <w:t xml:space="preserve">achieve </w:t>
      </w:r>
      <w:r w:rsidR="000347B9" w:rsidRPr="00E03531">
        <w:rPr>
          <w:lang w:val="en-GB"/>
        </w:rPr>
        <w:t xml:space="preserve">Security </w:t>
      </w:r>
      <w:r w:rsidR="00DB0F37" w:rsidRPr="00E03531">
        <w:rPr>
          <w:lang w:val="en-GB"/>
        </w:rPr>
        <w:t xml:space="preserve">Assurance for the </w:t>
      </w:r>
      <w:r w:rsidR="00226236" w:rsidRPr="00E03531">
        <w:rPr>
          <w:lang w:val="en-GB"/>
        </w:rPr>
        <w:t xml:space="preserve">IT environment, </w:t>
      </w:r>
      <w:r w:rsidR="00453F50" w:rsidRPr="00E03531">
        <w:rPr>
          <w:lang w:val="en-GB"/>
        </w:rPr>
        <w:t>infrastructure, equipment and services.</w:t>
      </w:r>
    </w:p>
    <w:p w14:paraId="41C779B4" w14:textId="77777777" w:rsidR="00453F50" w:rsidRPr="00E03531" w:rsidRDefault="00453F50" w:rsidP="00453F50">
      <w:pPr>
        <w:pStyle w:val="RhifParagraffCyfreithiol"/>
        <w:rPr>
          <w:lang w:val="en-GB"/>
        </w:rPr>
      </w:pPr>
      <w:r w:rsidRPr="00E03531">
        <w:rPr>
          <w:lang w:val="en-GB"/>
        </w:rPr>
        <w:t>The Commissioner will award this LOT to a single supplier.</w:t>
      </w:r>
    </w:p>
    <w:p w14:paraId="630FDE71" w14:textId="1A91FFC1" w:rsidR="00C279F9" w:rsidRPr="00E03531" w:rsidRDefault="00C279F9" w:rsidP="00453F50">
      <w:pPr>
        <w:pStyle w:val="RhifParagraffCyfreithiol"/>
        <w:rPr>
          <w:lang w:val="en-GB"/>
        </w:rPr>
      </w:pPr>
      <w:r w:rsidRPr="00E03531">
        <w:rPr>
          <w:lang w:val="en-GB"/>
        </w:rPr>
        <w:t xml:space="preserve">Suppliers should </w:t>
      </w:r>
      <w:r w:rsidR="00253B2C" w:rsidRPr="00E03531">
        <w:rPr>
          <w:lang w:val="en-GB"/>
        </w:rPr>
        <w:t xml:space="preserve">provide details in their proposal of how the services will be </w:t>
      </w:r>
      <w:r w:rsidR="00D323DC" w:rsidRPr="00E03531">
        <w:rPr>
          <w:lang w:val="en-GB"/>
        </w:rPr>
        <w:t xml:space="preserve">delivered, including the names of </w:t>
      </w:r>
      <w:r w:rsidR="002A0FBF" w:rsidRPr="00E03531">
        <w:rPr>
          <w:lang w:val="en-GB"/>
        </w:rPr>
        <w:t xml:space="preserve">third-party </w:t>
      </w:r>
      <w:r w:rsidR="00253B2C" w:rsidRPr="00E03531">
        <w:rPr>
          <w:lang w:val="en-GB"/>
        </w:rPr>
        <w:t>s</w:t>
      </w:r>
      <w:r w:rsidR="002A0FBF" w:rsidRPr="00E03531">
        <w:rPr>
          <w:lang w:val="en-GB"/>
        </w:rPr>
        <w:t>ervice</w:t>
      </w:r>
      <w:r w:rsidR="008F3E17" w:rsidRPr="00E03531">
        <w:rPr>
          <w:lang w:val="en-GB"/>
        </w:rPr>
        <w:t xml:space="preserve"> providers</w:t>
      </w:r>
      <w:r w:rsidR="002A0FBF" w:rsidRPr="00E03531">
        <w:rPr>
          <w:lang w:val="en-GB"/>
        </w:rPr>
        <w:t xml:space="preserve"> where these are being </w:t>
      </w:r>
      <w:r w:rsidR="008F3E17" w:rsidRPr="00E03531">
        <w:rPr>
          <w:lang w:val="en-GB"/>
        </w:rPr>
        <w:t>used to meet the requirement.</w:t>
      </w:r>
    </w:p>
    <w:p w14:paraId="4842DACA" w14:textId="79683FDC" w:rsidR="00FD5B2A" w:rsidRPr="00E03531" w:rsidRDefault="00FD5B2A" w:rsidP="00453F50">
      <w:pPr>
        <w:pStyle w:val="RhifParagraffCyfreithiol"/>
        <w:rPr>
          <w:lang w:val="en-GB"/>
        </w:rPr>
      </w:pPr>
      <w:r w:rsidRPr="00E03531">
        <w:rPr>
          <w:lang w:val="en-GB"/>
        </w:rPr>
        <w:t xml:space="preserve">The supplier should </w:t>
      </w:r>
      <w:r w:rsidR="007276E9" w:rsidRPr="00E03531">
        <w:rPr>
          <w:lang w:val="en-GB"/>
        </w:rPr>
        <w:t>set out the price for the service</w:t>
      </w:r>
      <w:r w:rsidR="003977DB" w:rsidRPr="00E03531">
        <w:rPr>
          <w:lang w:val="en-GB"/>
        </w:rPr>
        <w:t>s</w:t>
      </w:r>
      <w:r w:rsidR="007276E9" w:rsidRPr="00E03531">
        <w:rPr>
          <w:lang w:val="en-GB"/>
        </w:rPr>
        <w:t xml:space="preserve"> </w:t>
      </w:r>
      <w:r w:rsidR="007B0A85" w:rsidRPr="00E03531">
        <w:rPr>
          <w:lang w:val="en-GB"/>
        </w:rPr>
        <w:t>i</w:t>
      </w:r>
      <w:r w:rsidR="007276E9" w:rsidRPr="00E03531">
        <w:rPr>
          <w:lang w:val="en-GB"/>
        </w:rPr>
        <w:t>n the Pricing Table</w:t>
      </w:r>
    </w:p>
    <w:p w14:paraId="1C94D8CB" w14:textId="2A3C36D2" w:rsidR="00453F50" w:rsidRPr="00E03531" w:rsidRDefault="00453F50" w:rsidP="00453F50">
      <w:pPr>
        <w:pStyle w:val="RhifParagraffCyfreithiol"/>
        <w:rPr>
          <w:lang w:val="en-GB"/>
        </w:rPr>
      </w:pPr>
      <w:r w:rsidRPr="00E03531">
        <w:rPr>
          <w:lang w:val="en-GB"/>
        </w:rPr>
        <w:t>The requirements under this LOT are as follows:</w:t>
      </w:r>
    </w:p>
    <w:tbl>
      <w:tblPr>
        <w:tblStyle w:val="GridTabl"/>
        <w:tblW w:w="0" w:type="auto"/>
        <w:tblInd w:w="576" w:type="dxa"/>
        <w:tblLook w:val="04A0" w:firstRow="1" w:lastRow="0" w:firstColumn="1" w:lastColumn="0" w:noHBand="0" w:noVBand="1"/>
      </w:tblPr>
      <w:tblGrid>
        <w:gridCol w:w="837"/>
        <w:gridCol w:w="7796"/>
      </w:tblGrid>
      <w:tr w:rsidR="007276E9" w:rsidRPr="00E03531" w14:paraId="5440C708" w14:textId="77777777" w:rsidTr="00925A4D">
        <w:tc>
          <w:tcPr>
            <w:tcW w:w="837" w:type="dxa"/>
          </w:tcPr>
          <w:p w14:paraId="72C5C5EF" w14:textId="77777777" w:rsidR="007276E9" w:rsidRPr="00E03531" w:rsidRDefault="007276E9" w:rsidP="00D32AA8">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2847597D" w14:textId="7939F650" w:rsidR="007276E9" w:rsidRPr="00E03531" w:rsidRDefault="007276E9" w:rsidP="00925A4D">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Back-Up</w:t>
            </w:r>
            <w:r w:rsidR="00015E57" w:rsidRPr="00E03531">
              <w:rPr>
                <w:rFonts w:asciiTheme="majorHAnsi" w:eastAsiaTheme="majorEastAsia" w:hAnsiTheme="majorHAnsi" w:cstheme="majorBidi"/>
                <w:b/>
                <w:bCs/>
                <w:color w:val="0070C0"/>
                <w:lang w:val="en-GB"/>
              </w:rPr>
              <w:t xml:space="preserve"> and Restore</w:t>
            </w:r>
          </w:p>
        </w:tc>
      </w:tr>
      <w:tr w:rsidR="007276E9" w:rsidRPr="00E03531" w14:paraId="37188F8D" w14:textId="77777777" w:rsidTr="00925A4D">
        <w:tc>
          <w:tcPr>
            <w:tcW w:w="837" w:type="dxa"/>
          </w:tcPr>
          <w:p w14:paraId="542067B4"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7A375082" w14:textId="113665D3" w:rsidR="007276E9" w:rsidRPr="00E03531" w:rsidRDefault="00015E57"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Service to back-up all </w:t>
            </w:r>
            <w:r w:rsidR="00854F83" w:rsidRPr="00E03531">
              <w:rPr>
                <w:rFonts w:asciiTheme="majorHAnsi" w:eastAsiaTheme="majorEastAsia" w:hAnsiTheme="majorHAnsi" w:cstheme="majorBidi"/>
                <w:lang w:val="en-GB"/>
              </w:rPr>
              <w:t xml:space="preserve">servers, </w:t>
            </w:r>
            <w:r w:rsidR="00834FA1" w:rsidRPr="00E03531">
              <w:rPr>
                <w:rFonts w:asciiTheme="majorHAnsi" w:eastAsiaTheme="majorEastAsia" w:hAnsiTheme="majorHAnsi" w:cstheme="majorBidi"/>
                <w:lang w:val="en-GB"/>
              </w:rPr>
              <w:t xml:space="preserve">structures and data </w:t>
            </w:r>
            <w:r w:rsidR="00F414AD" w:rsidRPr="00E03531">
              <w:rPr>
                <w:rFonts w:asciiTheme="majorHAnsi" w:eastAsiaTheme="majorEastAsia" w:hAnsiTheme="majorHAnsi" w:cstheme="majorBidi"/>
                <w:lang w:val="en-GB"/>
              </w:rPr>
              <w:t>on a daily basis</w:t>
            </w:r>
            <w:r w:rsidR="00B829FF" w:rsidRPr="00E03531">
              <w:rPr>
                <w:rFonts w:asciiTheme="majorHAnsi" w:eastAsiaTheme="majorEastAsia" w:hAnsiTheme="majorHAnsi" w:cstheme="majorBidi"/>
                <w:lang w:val="en-GB"/>
              </w:rPr>
              <w:t>,</w:t>
            </w:r>
            <w:r w:rsidR="000B02D2" w:rsidRPr="00E03531">
              <w:rPr>
                <w:rFonts w:asciiTheme="majorHAnsi" w:eastAsiaTheme="majorEastAsia" w:hAnsiTheme="majorHAnsi" w:cstheme="majorBidi"/>
                <w:lang w:val="en-GB"/>
              </w:rPr>
              <w:t xml:space="preserve"> with the capability to restore </w:t>
            </w:r>
            <w:r w:rsidR="00854F83" w:rsidRPr="00E03531">
              <w:rPr>
                <w:rFonts w:asciiTheme="majorHAnsi" w:eastAsiaTheme="majorEastAsia" w:hAnsiTheme="majorHAnsi" w:cstheme="majorBidi"/>
                <w:lang w:val="en-GB"/>
              </w:rPr>
              <w:t>servers,</w:t>
            </w:r>
            <w:r w:rsidR="00356055" w:rsidRPr="00E03531">
              <w:rPr>
                <w:rFonts w:asciiTheme="majorHAnsi" w:eastAsiaTheme="majorEastAsia" w:hAnsiTheme="majorHAnsi" w:cstheme="majorBidi"/>
                <w:lang w:val="en-GB"/>
              </w:rPr>
              <w:t xml:space="preserve"> </w:t>
            </w:r>
            <w:r w:rsidR="000B02D2" w:rsidRPr="00E03531">
              <w:rPr>
                <w:rFonts w:asciiTheme="majorHAnsi" w:eastAsiaTheme="majorEastAsia" w:hAnsiTheme="majorHAnsi" w:cstheme="majorBidi"/>
                <w:lang w:val="en-GB"/>
              </w:rPr>
              <w:t xml:space="preserve">structures and data to the </w:t>
            </w:r>
            <w:r w:rsidR="005B1406" w:rsidRPr="00E03531">
              <w:rPr>
                <w:rFonts w:asciiTheme="majorHAnsi" w:eastAsiaTheme="majorEastAsia" w:hAnsiTheme="majorHAnsi" w:cstheme="majorBidi"/>
                <w:lang w:val="en-GB"/>
              </w:rPr>
              <w:t xml:space="preserve">previous day’s copy in the event of a data </w:t>
            </w:r>
            <w:r w:rsidR="005E04F8" w:rsidRPr="00E03531">
              <w:rPr>
                <w:rFonts w:asciiTheme="majorHAnsi" w:eastAsiaTheme="majorEastAsia" w:hAnsiTheme="majorHAnsi" w:cstheme="majorBidi"/>
                <w:lang w:val="en-GB"/>
              </w:rPr>
              <w:t xml:space="preserve">or service </w:t>
            </w:r>
            <w:r w:rsidR="005B1406" w:rsidRPr="00E03531">
              <w:rPr>
                <w:rFonts w:asciiTheme="majorHAnsi" w:eastAsiaTheme="majorEastAsia" w:hAnsiTheme="majorHAnsi" w:cstheme="majorBidi"/>
                <w:lang w:val="en-GB"/>
              </w:rPr>
              <w:t>loss</w:t>
            </w:r>
          </w:p>
        </w:tc>
      </w:tr>
      <w:tr w:rsidR="007276E9" w:rsidRPr="00E03531" w14:paraId="3C31F3AF" w14:textId="77777777" w:rsidTr="00925A4D">
        <w:tc>
          <w:tcPr>
            <w:tcW w:w="837" w:type="dxa"/>
          </w:tcPr>
          <w:p w14:paraId="4447E5AB"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54B20DD" w14:textId="27CE44C7" w:rsidR="005B1406" w:rsidRPr="00E03531" w:rsidRDefault="005B1406"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Structures and Data held in the following environments are in scope:</w:t>
            </w:r>
          </w:p>
          <w:p w14:paraId="44A3CA72" w14:textId="68A95B31" w:rsidR="002B681C" w:rsidRPr="00E03531" w:rsidRDefault="005B1406" w:rsidP="00475F18">
            <w:pPr>
              <w:pStyle w:val="RhifParagraffCyfreithiol"/>
              <w:numPr>
                <w:ilvl w:val="0"/>
                <w:numId w:val="1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C</w:t>
            </w:r>
            <w:r w:rsidR="002B681C" w:rsidRPr="00E03531">
              <w:rPr>
                <w:rFonts w:asciiTheme="majorHAnsi" w:eastAsiaTheme="majorEastAsia" w:hAnsiTheme="majorHAnsi" w:cstheme="majorBidi"/>
                <w:lang w:val="en-GB"/>
              </w:rPr>
              <w:t>o</w:t>
            </w:r>
            <w:r w:rsidRPr="00E03531">
              <w:rPr>
                <w:rFonts w:asciiTheme="majorHAnsi" w:eastAsiaTheme="majorEastAsia" w:hAnsiTheme="majorHAnsi" w:cstheme="majorBidi"/>
                <w:lang w:val="en-GB"/>
              </w:rPr>
              <w:t>rporate ShareP</w:t>
            </w:r>
            <w:r w:rsidR="002B681C" w:rsidRPr="00E03531">
              <w:rPr>
                <w:rFonts w:asciiTheme="majorHAnsi" w:eastAsiaTheme="majorEastAsia" w:hAnsiTheme="majorHAnsi" w:cstheme="majorBidi"/>
                <w:lang w:val="en-GB"/>
              </w:rPr>
              <w:t>o</w:t>
            </w:r>
            <w:r w:rsidRPr="00E03531">
              <w:rPr>
                <w:rFonts w:asciiTheme="majorHAnsi" w:eastAsiaTheme="majorEastAsia" w:hAnsiTheme="majorHAnsi" w:cstheme="majorBidi"/>
                <w:lang w:val="en-GB"/>
              </w:rPr>
              <w:t xml:space="preserve">int </w:t>
            </w:r>
            <w:r w:rsidR="002B681C" w:rsidRPr="00E03531">
              <w:rPr>
                <w:rFonts w:asciiTheme="majorHAnsi" w:eastAsiaTheme="majorEastAsia" w:hAnsiTheme="majorHAnsi" w:cstheme="majorBidi"/>
                <w:lang w:val="en-GB"/>
              </w:rPr>
              <w:t>environment</w:t>
            </w:r>
          </w:p>
          <w:p w14:paraId="3B30BDCD" w14:textId="7D83FC0F" w:rsidR="00222A19" w:rsidRPr="00E03531" w:rsidRDefault="00222A19" w:rsidP="00475F18">
            <w:pPr>
              <w:pStyle w:val="RhifParagraffCyfreithiol"/>
              <w:numPr>
                <w:ilvl w:val="0"/>
                <w:numId w:val="1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Users’ OneDrive</w:t>
            </w:r>
          </w:p>
          <w:p w14:paraId="5B0AFAFF" w14:textId="5183A360" w:rsidR="00222A19" w:rsidRPr="00E03531" w:rsidRDefault="00222A19" w:rsidP="00475F18">
            <w:pPr>
              <w:pStyle w:val="RhifParagraffCyfreithiol"/>
              <w:numPr>
                <w:ilvl w:val="0"/>
                <w:numId w:val="1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Exchange Online servers</w:t>
            </w:r>
          </w:p>
          <w:p w14:paraId="1542BBF9" w14:textId="72AF95DF" w:rsidR="007276E9" w:rsidRPr="00E03531" w:rsidRDefault="002B681C" w:rsidP="00475F18">
            <w:pPr>
              <w:pStyle w:val="RhifParagraffCyfreithiol"/>
              <w:numPr>
                <w:ilvl w:val="0"/>
                <w:numId w:val="11"/>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Virtual </w:t>
            </w:r>
            <w:r w:rsidR="00222A19" w:rsidRPr="00E03531">
              <w:rPr>
                <w:rFonts w:asciiTheme="majorHAnsi" w:eastAsiaTheme="majorEastAsia" w:hAnsiTheme="majorHAnsi" w:cstheme="majorBidi"/>
                <w:lang w:val="en-GB"/>
              </w:rPr>
              <w:t>Azure servers</w:t>
            </w:r>
          </w:p>
        </w:tc>
      </w:tr>
      <w:tr w:rsidR="007276E9" w:rsidRPr="00E03531" w14:paraId="18E9D44C" w14:textId="77777777" w:rsidTr="00925A4D">
        <w:tc>
          <w:tcPr>
            <w:tcW w:w="837" w:type="dxa"/>
          </w:tcPr>
          <w:p w14:paraId="635E4B33"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377E06F" w14:textId="2EDA8C43" w:rsidR="007276E9" w:rsidRPr="00E03531" w:rsidRDefault="008C4531"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Suppliers to state </w:t>
            </w:r>
            <w:r w:rsidR="00F7432C" w:rsidRPr="00E03531">
              <w:rPr>
                <w:rFonts w:asciiTheme="majorHAnsi" w:eastAsiaTheme="majorEastAsia" w:hAnsiTheme="majorHAnsi" w:cstheme="majorBidi"/>
                <w:lang w:val="en-GB"/>
              </w:rPr>
              <w:t>how long back-ups are retained for in their proposal</w:t>
            </w:r>
          </w:p>
        </w:tc>
      </w:tr>
      <w:tr w:rsidR="008966C5" w:rsidRPr="00E03531" w14:paraId="0015B7AC" w14:textId="77777777" w:rsidTr="00925A4D">
        <w:tc>
          <w:tcPr>
            <w:tcW w:w="837" w:type="dxa"/>
          </w:tcPr>
          <w:p w14:paraId="3D25D1D6" w14:textId="77777777" w:rsidR="008966C5" w:rsidRPr="00E03531" w:rsidRDefault="008966C5"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6EEFC998" w14:textId="7811B952" w:rsidR="008966C5" w:rsidRPr="00E03531" w:rsidRDefault="008966C5"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Suppliers to </w:t>
            </w:r>
            <w:r w:rsidR="00F00786" w:rsidRPr="00E03531">
              <w:rPr>
                <w:rFonts w:asciiTheme="majorHAnsi" w:eastAsiaTheme="majorEastAsia" w:hAnsiTheme="majorHAnsi" w:cstheme="majorBidi"/>
                <w:lang w:val="en-GB"/>
              </w:rPr>
              <w:t>propose</w:t>
            </w:r>
            <w:r w:rsidRPr="00E03531">
              <w:rPr>
                <w:rFonts w:asciiTheme="majorHAnsi" w:eastAsiaTheme="majorEastAsia" w:hAnsiTheme="majorHAnsi" w:cstheme="majorBidi"/>
                <w:lang w:val="en-GB"/>
              </w:rPr>
              <w:t xml:space="preserve"> indicative service level agreements</w:t>
            </w:r>
            <w:r w:rsidR="009C332D" w:rsidRPr="00E03531">
              <w:rPr>
                <w:rFonts w:asciiTheme="majorHAnsi" w:eastAsiaTheme="majorEastAsia" w:hAnsiTheme="majorHAnsi" w:cstheme="majorBidi"/>
                <w:lang w:val="en-GB"/>
              </w:rPr>
              <w:t xml:space="preserve"> (SLA)</w:t>
            </w:r>
            <w:r w:rsidRPr="00E03531">
              <w:rPr>
                <w:rFonts w:asciiTheme="majorHAnsi" w:eastAsiaTheme="majorEastAsia" w:hAnsiTheme="majorHAnsi" w:cstheme="majorBidi"/>
                <w:lang w:val="en-GB"/>
              </w:rPr>
              <w:t xml:space="preserve"> for restor</w:t>
            </w:r>
            <w:r w:rsidR="009C332D" w:rsidRPr="00E03531">
              <w:rPr>
                <w:rFonts w:asciiTheme="majorHAnsi" w:eastAsiaTheme="majorEastAsia" w:hAnsiTheme="majorHAnsi" w:cstheme="majorBidi"/>
                <w:lang w:val="en-GB"/>
              </w:rPr>
              <w:t>e</w:t>
            </w:r>
            <w:r w:rsidRPr="00E03531">
              <w:rPr>
                <w:rFonts w:asciiTheme="majorHAnsi" w:eastAsiaTheme="majorEastAsia" w:hAnsiTheme="majorHAnsi" w:cstheme="majorBidi"/>
                <w:lang w:val="en-GB"/>
              </w:rPr>
              <w:t xml:space="preserve"> from back-up services</w:t>
            </w:r>
            <w:r w:rsidR="009C332D" w:rsidRPr="00E03531">
              <w:rPr>
                <w:rFonts w:asciiTheme="majorHAnsi" w:eastAsiaTheme="majorEastAsia" w:hAnsiTheme="majorHAnsi" w:cstheme="majorBidi"/>
                <w:lang w:val="en-GB"/>
              </w:rPr>
              <w:t>, dependent on size and severity of restore requirement</w:t>
            </w:r>
          </w:p>
        </w:tc>
      </w:tr>
      <w:tr w:rsidR="007276E9" w:rsidRPr="00E03531" w14:paraId="1B107322" w14:textId="77777777" w:rsidTr="00925A4D">
        <w:tc>
          <w:tcPr>
            <w:tcW w:w="837" w:type="dxa"/>
          </w:tcPr>
          <w:p w14:paraId="5D823682"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6771FD54" w14:textId="2A47DD3B" w:rsidR="007276E9" w:rsidRPr="00E03531" w:rsidRDefault="002932A3"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Conduct monthly test of restore from back-up, including provision of reports to the </w:t>
            </w:r>
            <w:r w:rsidR="00FE0907" w:rsidRPr="00E03531">
              <w:rPr>
                <w:rFonts w:asciiTheme="majorHAnsi" w:eastAsiaTheme="majorEastAsia" w:hAnsiTheme="majorHAnsi" w:cstheme="majorBidi"/>
                <w:lang w:val="en-GB"/>
              </w:rPr>
              <w:t>Commissioner</w:t>
            </w:r>
            <w:r w:rsidRPr="00E03531">
              <w:rPr>
                <w:rFonts w:asciiTheme="majorHAnsi" w:eastAsiaTheme="majorEastAsia" w:hAnsiTheme="majorHAnsi" w:cstheme="majorBidi"/>
                <w:lang w:val="en-GB"/>
              </w:rPr>
              <w:t xml:space="preserve"> on the results of the </w:t>
            </w:r>
            <w:r w:rsidR="00FE0907" w:rsidRPr="00E03531">
              <w:rPr>
                <w:rFonts w:asciiTheme="majorHAnsi" w:eastAsiaTheme="majorEastAsia" w:hAnsiTheme="majorHAnsi" w:cstheme="majorBidi"/>
                <w:lang w:val="en-GB"/>
              </w:rPr>
              <w:t>restore test</w:t>
            </w:r>
          </w:p>
        </w:tc>
      </w:tr>
      <w:tr w:rsidR="007276E9" w:rsidRPr="00E03531" w14:paraId="7BDAD820" w14:textId="77777777" w:rsidTr="00925A4D">
        <w:tc>
          <w:tcPr>
            <w:tcW w:w="837" w:type="dxa"/>
          </w:tcPr>
          <w:p w14:paraId="611D9D3E" w14:textId="77777777" w:rsidR="007276E9" w:rsidRPr="00E03531" w:rsidRDefault="007276E9" w:rsidP="00D32AA8">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48262EB6" w14:textId="61C8A259" w:rsidR="007276E9" w:rsidRPr="00E03531" w:rsidRDefault="00015CEC" w:rsidP="00925A4D">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Vulnerability Scanning</w:t>
            </w:r>
          </w:p>
        </w:tc>
      </w:tr>
      <w:tr w:rsidR="007276E9" w:rsidRPr="00E03531" w14:paraId="6D31C722" w14:textId="77777777" w:rsidTr="00925A4D">
        <w:tc>
          <w:tcPr>
            <w:tcW w:w="837" w:type="dxa"/>
          </w:tcPr>
          <w:p w14:paraId="15A245EE"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0D616A25" w14:textId="3005DB97" w:rsidR="007276E9" w:rsidRPr="00E03531" w:rsidRDefault="00777288"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Conduct </w:t>
            </w:r>
            <w:r w:rsidR="00C30E9D" w:rsidRPr="00E03531">
              <w:rPr>
                <w:rFonts w:asciiTheme="majorHAnsi" w:eastAsiaTheme="majorEastAsia" w:hAnsiTheme="majorHAnsi" w:cstheme="majorBidi"/>
                <w:lang w:val="en-GB"/>
              </w:rPr>
              <w:t xml:space="preserve">quarterly vulnerability scans of end-user devices, corporate devices and </w:t>
            </w:r>
            <w:r w:rsidR="00B077BD" w:rsidRPr="00E03531">
              <w:rPr>
                <w:rFonts w:asciiTheme="majorHAnsi" w:eastAsiaTheme="majorEastAsia" w:hAnsiTheme="majorHAnsi" w:cstheme="majorBidi"/>
                <w:lang w:val="en-GB"/>
              </w:rPr>
              <w:t>IT environment</w:t>
            </w:r>
          </w:p>
        </w:tc>
      </w:tr>
      <w:tr w:rsidR="007276E9" w:rsidRPr="00E03531" w14:paraId="6E4F78E3" w14:textId="77777777" w:rsidTr="00925A4D">
        <w:tc>
          <w:tcPr>
            <w:tcW w:w="837" w:type="dxa"/>
          </w:tcPr>
          <w:p w14:paraId="29B15E50"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147BD963" w14:textId="1A423735" w:rsidR="007276E9" w:rsidRPr="00E03531" w:rsidRDefault="00B077BD"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Provision of reports to the Commissioner, providing details and data on the vulnerabilities </w:t>
            </w:r>
            <w:r w:rsidR="00E24550" w:rsidRPr="00E03531">
              <w:rPr>
                <w:rFonts w:asciiTheme="majorHAnsi" w:eastAsiaTheme="majorEastAsia" w:hAnsiTheme="majorHAnsi" w:cstheme="majorBidi"/>
                <w:lang w:val="en-GB"/>
              </w:rPr>
              <w:t>identified, including a risk assessment of the vulnerabilities</w:t>
            </w:r>
          </w:p>
        </w:tc>
      </w:tr>
      <w:tr w:rsidR="007276E9" w:rsidRPr="00E03531" w14:paraId="2EE2D355" w14:textId="77777777" w:rsidTr="00925A4D">
        <w:tc>
          <w:tcPr>
            <w:tcW w:w="837" w:type="dxa"/>
          </w:tcPr>
          <w:p w14:paraId="79DD9911" w14:textId="77777777" w:rsidR="007276E9" w:rsidRPr="00E03531" w:rsidRDefault="007276E9"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45462413" w14:textId="79CA4D95" w:rsidR="007276E9" w:rsidRPr="00E03531" w:rsidRDefault="00E24550" w:rsidP="00925A4D">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Deliver remediation</w:t>
            </w:r>
            <w:r w:rsidR="003011A7" w:rsidRPr="00E03531">
              <w:rPr>
                <w:rFonts w:asciiTheme="majorHAnsi" w:eastAsiaTheme="majorEastAsia" w:hAnsiTheme="majorHAnsi" w:cstheme="majorBidi"/>
                <w:lang w:val="en-GB"/>
              </w:rPr>
              <w:t xml:space="preserve"> plans for the identified vulnerabilities, </w:t>
            </w:r>
            <w:r w:rsidR="000B2520" w:rsidRPr="00E03531">
              <w:rPr>
                <w:rFonts w:asciiTheme="majorHAnsi" w:eastAsiaTheme="majorEastAsia" w:hAnsiTheme="majorHAnsi" w:cstheme="majorBidi"/>
                <w:lang w:val="en-GB"/>
              </w:rPr>
              <w:t xml:space="preserve">and execution of the plans, </w:t>
            </w:r>
            <w:r w:rsidR="003011A7" w:rsidRPr="00E03531">
              <w:rPr>
                <w:rFonts w:asciiTheme="majorHAnsi" w:eastAsiaTheme="majorEastAsia" w:hAnsiTheme="majorHAnsi" w:cstheme="majorBidi"/>
                <w:lang w:val="en-GB"/>
              </w:rPr>
              <w:t xml:space="preserve">so that </w:t>
            </w:r>
            <w:r w:rsidR="000B2520" w:rsidRPr="00E03531">
              <w:rPr>
                <w:rFonts w:asciiTheme="majorHAnsi" w:eastAsiaTheme="majorEastAsia" w:hAnsiTheme="majorHAnsi" w:cstheme="majorBidi"/>
                <w:lang w:val="en-GB"/>
              </w:rPr>
              <w:t>vulnerabilities a</w:t>
            </w:r>
            <w:r w:rsidR="00CD07ED" w:rsidRPr="00E03531">
              <w:rPr>
                <w:rFonts w:asciiTheme="majorHAnsi" w:eastAsiaTheme="majorEastAsia" w:hAnsiTheme="majorHAnsi" w:cstheme="majorBidi"/>
                <w:lang w:val="en-GB"/>
              </w:rPr>
              <w:t>re</w:t>
            </w:r>
            <w:r w:rsidR="000B2520" w:rsidRPr="00E03531">
              <w:rPr>
                <w:rFonts w:asciiTheme="majorHAnsi" w:eastAsiaTheme="majorEastAsia" w:hAnsiTheme="majorHAnsi" w:cstheme="majorBidi"/>
                <w:lang w:val="en-GB"/>
              </w:rPr>
              <w:t xml:space="preserve"> eliminated/managed</w:t>
            </w:r>
          </w:p>
        </w:tc>
      </w:tr>
      <w:tr w:rsidR="00C43852" w:rsidRPr="00E03531" w14:paraId="007FF4E6" w14:textId="77777777" w:rsidTr="00925A4D">
        <w:tc>
          <w:tcPr>
            <w:tcW w:w="837" w:type="dxa"/>
          </w:tcPr>
          <w:p w14:paraId="6E6C3544" w14:textId="77777777" w:rsidR="00C43852" w:rsidRPr="00E03531" w:rsidRDefault="00C43852"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4844550F" w14:textId="4EB97A2D" w:rsidR="00C43852" w:rsidRPr="00E03531" w:rsidRDefault="00C43852" w:rsidP="00C4385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Suppliers to </w:t>
            </w:r>
            <w:r w:rsidR="00F00786" w:rsidRPr="00E03531">
              <w:rPr>
                <w:rFonts w:asciiTheme="majorHAnsi" w:eastAsiaTheme="majorEastAsia" w:hAnsiTheme="majorHAnsi" w:cstheme="majorBidi"/>
                <w:lang w:val="en-GB"/>
              </w:rPr>
              <w:t>propose</w:t>
            </w:r>
            <w:r w:rsidRPr="00E03531">
              <w:rPr>
                <w:rFonts w:asciiTheme="majorHAnsi" w:eastAsiaTheme="majorEastAsia" w:hAnsiTheme="majorHAnsi" w:cstheme="majorBidi"/>
                <w:lang w:val="en-GB"/>
              </w:rPr>
              <w:t xml:space="preserve"> indicative service level agreements (SLA) for execution of the </w:t>
            </w:r>
            <w:r w:rsidR="00DD198E" w:rsidRPr="00E03531">
              <w:rPr>
                <w:rFonts w:asciiTheme="majorHAnsi" w:eastAsiaTheme="majorEastAsia" w:hAnsiTheme="majorHAnsi" w:cstheme="majorBidi"/>
                <w:lang w:val="en-GB"/>
              </w:rPr>
              <w:t>remediation plans</w:t>
            </w:r>
          </w:p>
        </w:tc>
      </w:tr>
    </w:tbl>
    <w:p w14:paraId="4E2E476F" w14:textId="77777777" w:rsidR="00825855" w:rsidRDefault="00825855">
      <w:r>
        <w:br w:type="page"/>
      </w:r>
    </w:p>
    <w:p w14:paraId="2CCD68CB" w14:textId="77777777" w:rsidR="00825855" w:rsidRDefault="00825855"/>
    <w:tbl>
      <w:tblPr>
        <w:tblStyle w:val="GridTabl"/>
        <w:tblW w:w="0" w:type="auto"/>
        <w:tblInd w:w="576" w:type="dxa"/>
        <w:tblLook w:val="04A0" w:firstRow="1" w:lastRow="0" w:firstColumn="1" w:lastColumn="0" w:noHBand="0" w:noVBand="1"/>
      </w:tblPr>
      <w:tblGrid>
        <w:gridCol w:w="837"/>
        <w:gridCol w:w="7796"/>
      </w:tblGrid>
      <w:tr w:rsidR="00D0293B" w:rsidRPr="00E03531" w14:paraId="5EFA7403" w14:textId="77777777" w:rsidTr="00D17B12">
        <w:tc>
          <w:tcPr>
            <w:tcW w:w="837" w:type="dxa"/>
          </w:tcPr>
          <w:p w14:paraId="5DD24175" w14:textId="77777777" w:rsidR="00D0293B" w:rsidRPr="00E03531" w:rsidRDefault="00D0293B" w:rsidP="00D17B12">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66261B84" w14:textId="7870D606" w:rsidR="00D0293B" w:rsidRPr="00E03531" w:rsidRDefault="00D0293B" w:rsidP="00D17B12">
            <w:pPr>
              <w:pStyle w:val="RhifParagraffCyfreithiol"/>
              <w:numPr>
                <w:ilvl w:val="0"/>
                <w:numId w:val="0"/>
              </w:numPr>
              <w:spacing w:before="60" w:after="60"/>
              <w:rPr>
                <w:rFonts w:asciiTheme="majorHAnsi" w:eastAsiaTheme="majorEastAsia" w:hAnsiTheme="majorHAnsi" w:cstheme="majorBidi"/>
                <w:b/>
                <w:bCs/>
                <w:color w:val="0070C0"/>
                <w:lang w:val="en-GB"/>
              </w:rPr>
            </w:pPr>
            <w:r>
              <w:rPr>
                <w:rFonts w:asciiTheme="majorHAnsi" w:eastAsiaTheme="majorEastAsia" w:hAnsiTheme="majorHAnsi" w:cstheme="majorBidi"/>
                <w:b/>
                <w:bCs/>
                <w:color w:val="0070C0"/>
                <w:lang w:val="en-GB"/>
              </w:rPr>
              <w:t>e-mail Phishing Testing</w:t>
            </w:r>
          </w:p>
        </w:tc>
      </w:tr>
      <w:tr w:rsidR="006968E2" w:rsidRPr="00E03531" w14:paraId="6F23A9CB" w14:textId="77777777" w:rsidTr="00925A4D">
        <w:tc>
          <w:tcPr>
            <w:tcW w:w="837" w:type="dxa"/>
          </w:tcPr>
          <w:p w14:paraId="2A947165" w14:textId="77777777" w:rsidR="006968E2" w:rsidRPr="00E03531" w:rsidRDefault="006968E2" w:rsidP="006968E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1BCEFF45" w14:textId="195F985A" w:rsidR="000B4033" w:rsidRPr="00E03531" w:rsidRDefault="006968E2" w:rsidP="006968E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Conduct </w:t>
            </w:r>
            <w:r>
              <w:rPr>
                <w:rFonts w:asciiTheme="majorHAnsi" w:eastAsiaTheme="majorEastAsia" w:hAnsiTheme="majorHAnsi" w:cstheme="majorBidi"/>
                <w:lang w:val="en-GB"/>
              </w:rPr>
              <w:t xml:space="preserve">twice yearly </w:t>
            </w:r>
            <w:r w:rsidR="00B34D48">
              <w:rPr>
                <w:rFonts w:asciiTheme="majorHAnsi" w:eastAsiaTheme="majorEastAsia" w:hAnsiTheme="majorHAnsi" w:cstheme="majorBidi"/>
                <w:lang w:val="en-GB"/>
              </w:rPr>
              <w:t xml:space="preserve">e-mail phishing test campaigns across all </w:t>
            </w:r>
            <w:r w:rsidR="000B4033">
              <w:rPr>
                <w:rFonts w:asciiTheme="majorHAnsi" w:eastAsiaTheme="majorEastAsia" w:hAnsiTheme="majorHAnsi" w:cstheme="majorBidi"/>
                <w:lang w:val="en-GB"/>
              </w:rPr>
              <w:t>the organisation’</w:t>
            </w:r>
            <w:r w:rsidR="00B34D48">
              <w:rPr>
                <w:rFonts w:asciiTheme="majorHAnsi" w:eastAsiaTheme="majorEastAsia" w:hAnsiTheme="majorHAnsi" w:cstheme="majorBidi"/>
                <w:lang w:val="en-GB"/>
              </w:rPr>
              <w:t xml:space="preserve">s </w:t>
            </w:r>
            <w:r w:rsidR="000B4033">
              <w:rPr>
                <w:rFonts w:asciiTheme="majorHAnsi" w:eastAsiaTheme="majorEastAsia" w:hAnsiTheme="majorHAnsi" w:cstheme="majorBidi"/>
                <w:lang w:val="en-GB"/>
              </w:rPr>
              <w:t>users.</w:t>
            </w:r>
          </w:p>
        </w:tc>
      </w:tr>
      <w:tr w:rsidR="000B4033" w:rsidRPr="00E03531" w14:paraId="0A664DFA" w14:textId="77777777" w:rsidTr="00925A4D">
        <w:tc>
          <w:tcPr>
            <w:tcW w:w="837" w:type="dxa"/>
          </w:tcPr>
          <w:p w14:paraId="451AFC00" w14:textId="77777777" w:rsidR="000B4033" w:rsidRPr="00E03531" w:rsidRDefault="000B4033" w:rsidP="006968E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7426D42" w14:textId="07CFDCA9" w:rsidR="009373CC" w:rsidRPr="00E03531" w:rsidRDefault="009373CC" w:rsidP="006968E2">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Provision of results and analysis of the success/failure by users</w:t>
            </w:r>
            <w:r w:rsidR="000826A0">
              <w:rPr>
                <w:rFonts w:asciiTheme="majorHAnsi" w:eastAsiaTheme="majorEastAsia" w:hAnsiTheme="majorHAnsi" w:cstheme="majorBidi"/>
                <w:lang w:val="en-GB"/>
              </w:rPr>
              <w:t>.</w:t>
            </w:r>
          </w:p>
        </w:tc>
      </w:tr>
      <w:tr w:rsidR="009373CC" w:rsidRPr="00E03531" w14:paraId="261163B1" w14:textId="77777777" w:rsidTr="00925A4D">
        <w:tc>
          <w:tcPr>
            <w:tcW w:w="837" w:type="dxa"/>
          </w:tcPr>
          <w:p w14:paraId="17936EAE" w14:textId="77777777" w:rsidR="009373CC" w:rsidRPr="00E03531" w:rsidRDefault="009373CC" w:rsidP="006968E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0E09B92B" w14:textId="4A4E9D30" w:rsidR="009373CC" w:rsidRDefault="00BF0EB9" w:rsidP="006968E2">
            <w:pPr>
              <w:pStyle w:val="RhifParagraffCyfreithiol"/>
              <w:numPr>
                <w:ilvl w:val="0"/>
                <w:numId w:val="0"/>
              </w:numPr>
              <w:spacing w:before="60" w:after="60"/>
              <w:rPr>
                <w:rFonts w:asciiTheme="majorHAnsi" w:eastAsiaTheme="majorEastAsia" w:hAnsiTheme="majorHAnsi" w:cstheme="majorBidi"/>
                <w:lang w:val="en-GB"/>
              </w:rPr>
            </w:pPr>
            <w:r>
              <w:rPr>
                <w:rFonts w:asciiTheme="majorHAnsi" w:eastAsiaTheme="majorEastAsia" w:hAnsiTheme="majorHAnsi" w:cstheme="majorBidi"/>
                <w:lang w:val="en-GB"/>
              </w:rPr>
              <w:t xml:space="preserve">Provision of resources for re-training and re-inforcement </w:t>
            </w:r>
            <w:r w:rsidR="002F6C5A">
              <w:rPr>
                <w:rFonts w:asciiTheme="majorHAnsi" w:eastAsiaTheme="majorEastAsia" w:hAnsiTheme="majorHAnsi" w:cstheme="majorBidi"/>
                <w:lang w:val="en-GB"/>
              </w:rPr>
              <w:t xml:space="preserve">messages </w:t>
            </w:r>
            <w:r>
              <w:rPr>
                <w:rFonts w:asciiTheme="majorHAnsi" w:eastAsiaTheme="majorEastAsia" w:hAnsiTheme="majorHAnsi" w:cstheme="majorBidi"/>
                <w:lang w:val="en-GB"/>
              </w:rPr>
              <w:t xml:space="preserve">for users that </w:t>
            </w:r>
            <w:r w:rsidR="00825855">
              <w:rPr>
                <w:rFonts w:asciiTheme="majorHAnsi" w:eastAsiaTheme="majorEastAsia" w:hAnsiTheme="majorHAnsi" w:cstheme="majorBidi"/>
                <w:lang w:val="en-GB"/>
              </w:rPr>
              <w:t>fail the tests.</w:t>
            </w:r>
          </w:p>
        </w:tc>
      </w:tr>
      <w:tr w:rsidR="00825855" w:rsidRPr="00E03531" w14:paraId="6E0DAC0E" w14:textId="77777777" w:rsidTr="00D17B12">
        <w:tc>
          <w:tcPr>
            <w:tcW w:w="837" w:type="dxa"/>
          </w:tcPr>
          <w:p w14:paraId="0A696522" w14:textId="77777777" w:rsidR="00825855" w:rsidRPr="00E03531" w:rsidRDefault="00825855" w:rsidP="00D17B12">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085989F2"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Penetration Testing</w:t>
            </w:r>
          </w:p>
        </w:tc>
      </w:tr>
      <w:tr w:rsidR="00825855" w:rsidRPr="00E03531" w14:paraId="5F0FBD59" w14:textId="77777777" w:rsidTr="00D17B12">
        <w:tc>
          <w:tcPr>
            <w:tcW w:w="837" w:type="dxa"/>
          </w:tcPr>
          <w:p w14:paraId="1D8E7632" w14:textId="77777777" w:rsidR="00825855" w:rsidRPr="00E03531" w:rsidRDefault="00825855" w:rsidP="00D17B12">
            <w:pPr>
              <w:pStyle w:val="RhifParagraffCyfreithiol"/>
              <w:widowControl w:val="0"/>
              <w:numPr>
                <w:ilvl w:val="0"/>
                <w:numId w:val="13"/>
              </w:numPr>
              <w:spacing w:before="60" w:after="60"/>
              <w:rPr>
                <w:rFonts w:asciiTheme="majorHAnsi" w:eastAsiaTheme="majorEastAsia" w:hAnsiTheme="majorHAnsi" w:cstheme="majorBidi"/>
                <w:lang w:val="en-GB"/>
              </w:rPr>
            </w:pPr>
          </w:p>
        </w:tc>
        <w:tc>
          <w:tcPr>
            <w:tcW w:w="7796" w:type="dxa"/>
          </w:tcPr>
          <w:p w14:paraId="7D591F39" w14:textId="77777777" w:rsidR="00825855" w:rsidRPr="00E03531" w:rsidRDefault="00825855" w:rsidP="00D17B12">
            <w:pPr>
              <w:pStyle w:val="RhifParagraffCyfreithiol"/>
              <w:widowControl w:val="0"/>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Undertake penetration testing on the organisation’s IT environment, infrastructure, equipment and services at least once each year, following recognised standards such as CREST or CHECK (or UK recognised equivalent)</w:t>
            </w:r>
          </w:p>
        </w:tc>
      </w:tr>
      <w:tr w:rsidR="00825855" w:rsidRPr="00E03531" w14:paraId="3110E046" w14:textId="77777777" w:rsidTr="00D17B12">
        <w:tc>
          <w:tcPr>
            <w:tcW w:w="837" w:type="dxa"/>
          </w:tcPr>
          <w:p w14:paraId="79DFF20B" w14:textId="77777777" w:rsidR="00825855" w:rsidRPr="00E03531" w:rsidRDefault="00825855" w:rsidP="00D17B12">
            <w:pPr>
              <w:pStyle w:val="RhifParagraffCyfreithiol"/>
              <w:widowControl w:val="0"/>
              <w:numPr>
                <w:ilvl w:val="0"/>
                <w:numId w:val="13"/>
              </w:numPr>
              <w:spacing w:before="60" w:after="60"/>
              <w:rPr>
                <w:rFonts w:asciiTheme="majorHAnsi" w:eastAsiaTheme="majorEastAsia" w:hAnsiTheme="majorHAnsi" w:cstheme="majorBidi"/>
                <w:lang w:val="en-GB"/>
              </w:rPr>
            </w:pPr>
          </w:p>
        </w:tc>
        <w:tc>
          <w:tcPr>
            <w:tcW w:w="7796" w:type="dxa"/>
          </w:tcPr>
          <w:p w14:paraId="1F5593B9" w14:textId="77777777" w:rsidR="00825855" w:rsidRPr="00E03531" w:rsidRDefault="00825855" w:rsidP="00D17B12">
            <w:pPr>
              <w:pStyle w:val="RhifParagraffCyfreithiol"/>
              <w:widowControl w:val="0"/>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Provision of reports to the Commissioner on the results of the penetration test</w:t>
            </w:r>
          </w:p>
        </w:tc>
      </w:tr>
      <w:tr w:rsidR="00825855" w:rsidRPr="00E03531" w14:paraId="4833B828" w14:textId="77777777" w:rsidTr="00D17B12">
        <w:tc>
          <w:tcPr>
            <w:tcW w:w="837" w:type="dxa"/>
          </w:tcPr>
          <w:p w14:paraId="6F789C84"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011971E9"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Deliver a risk-based remediation plan for the identified vulnerabilities, including execution of the required actions to eliminate/manage the vulnerabilities</w:t>
            </w:r>
          </w:p>
        </w:tc>
      </w:tr>
      <w:tr w:rsidR="00825855" w:rsidRPr="00E03531" w14:paraId="5B031AB3" w14:textId="77777777" w:rsidTr="00D17B12">
        <w:tc>
          <w:tcPr>
            <w:tcW w:w="837" w:type="dxa"/>
          </w:tcPr>
          <w:p w14:paraId="032CBF70"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66B8CFA7" w14:textId="4E67D909" w:rsidR="00825855" w:rsidRPr="00E03531" w:rsidRDefault="00825855" w:rsidP="00825855">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Suppliers to propose indicative service level agreements (SLA) for execution of the remediation plans</w:t>
            </w:r>
          </w:p>
        </w:tc>
      </w:tr>
      <w:tr w:rsidR="00825855" w:rsidRPr="00E03531" w14:paraId="624763D7" w14:textId="77777777" w:rsidTr="00D17B12">
        <w:tc>
          <w:tcPr>
            <w:tcW w:w="837" w:type="dxa"/>
          </w:tcPr>
          <w:p w14:paraId="6407AD4E" w14:textId="77777777" w:rsidR="00825855" w:rsidRPr="00E03531" w:rsidRDefault="00825855" w:rsidP="00D17B12">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1590778F"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Cyber Essentials / Cyber Essentials Plus</w:t>
            </w:r>
          </w:p>
        </w:tc>
      </w:tr>
      <w:tr w:rsidR="00825855" w:rsidRPr="00E03531" w14:paraId="122135CE" w14:textId="77777777" w:rsidTr="00D17B12">
        <w:tc>
          <w:tcPr>
            <w:tcW w:w="837" w:type="dxa"/>
          </w:tcPr>
          <w:p w14:paraId="67CE2677"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6AA68AA1"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Undertake tasks as necessary to achieve Cyber Essentials accreditation for the organisation</w:t>
            </w:r>
          </w:p>
        </w:tc>
      </w:tr>
      <w:tr w:rsidR="00825855" w:rsidRPr="00E03531" w14:paraId="398AEE2F" w14:textId="77777777" w:rsidTr="00D17B12">
        <w:tc>
          <w:tcPr>
            <w:tcW w:w="837" w:type="dxa"/>
          </w:tcPr>
          <w:p w14:paraId="1F19E838"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FEE71A7"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Cyber Essentials accreditation to be renewed annually (July)</w:t>
            </w:r>
          </w:p>
        </w:tc>
      </w:tr>
      <w:tr w:rsidR="00825855" w:rsidRPr="00E03531" w14:paraId="774640F6" w14:textId="77777777" w:rsidTr="00D17B12">
        <w:tc>
          <w:tcPr>
            <w:tcW w:w="837" w:type="dxa"/>
          </w:tcPr>
          <w:p w14:paraId="21E044BD"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3B9BAF6"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Delivery to include whole cost of delivering the audit and accreditation, including certification</w:t>
            </w:r>
          </w:p>
        </w:tc>
      </w:tr>
      <w:tr w:rsidR="00825855" w:rsidRPr="00E03531" w14:paraId="7BA29B54" w14:textId="77777777" w:rsidTr="00D17B12">
        <w:tc>
          <w:tcPr>
            <w:tcW w:w="837" w:type="dxa"/>
          </w:tcPr>
          <w:p w14:paraId="5D371626"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2559A884"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Undertake tasks as necessary to achieve Cyber Essentials Plus accreditation for the organisation</w:t>
            </w:r>
          </w:p>
        </w:tc>
      </w:tr>
      <w:tr w:rsidR="00825855" w:rsidRPr="00E03531" w14:paraId="4ECC8D4D" w14:textId="77777777" w:rsidTr="00D17B12">
        <w:tc>
          <w:tcPr>
            <w:tcW w:w="837" w:type="dxa"/>
          </w:tcPr>
          <w:p w14:paraId="282DDB61"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0245E771"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Cyber Essentials Plus accreditation to be renewed annually (September)</w:t>
            </w:r>
          </w:p>
        </w:tc>
      </w:tr>
      <w:tr w:rsidR="00825855" w:rsidRPr="00E03531" w14:paraId="228FFEED" w14:textId="77777777" w:rsidTr="00D17B12">
        <w:tc>
          <w:tcPr>
            <w:tcW w:w="837" w:type="dxa"/>
          </w:tcPr>
          <w:p w14:paraId="1855A61C"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28D23034"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The IT Officer will work closely with the supplier to achieve Cyber Essentials Plus accreditation</w:t>
            </w:r>
          </w:p>
        </w:tc>
      </w:tr>
      <w:tr w:rsidR="00825855" w:rsidRPr="00E03531" w14:paraId="2D919040" w14:textId="77777777" w:rsidTr="00D17B12">
        <w:tc>
          <w:tcPr>
            <w:tcW w:w="837" w:type="dxa"/>
          </w:tcPr>
          <w:p w14:paraId="0933A13E" w14:textId="77777777" w:rsidR="00825855" w:rsidRPr="00E03531" w:rsidRDefault="00825855"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1CBD8484" w14:textId="77777777" w:rsidR="00825855" w:rsidRPr="00E03531" w:rsidRDefault="00825855"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Delivery to include whole cost of delivering the audit and accreditation, including the cost of independent assessment and certification</w:t>
            </w:r>
          </w:p>
        </w:tc>
      </w:tr>
    </w:tbl>
    <w:p w14:paraId="6E73E9B2" w14:textId="21D28001" w:rsidR="00825855" w:rsidRDefault="00825855"/>
    <w:p w14:paraId="238557BE" w14:textId="77777777" w:rsidR="00825855" w:rsidRDefault="00825855">
      <w:r>
        <w:br w:type="page"/>
      </w:r>
    </w:p>
    <w:p w14:paraId="6DBDB4EB" w14:textId="77777777" w:rsidR="00D0293B" w:rsidRDefault="00D0293B"/>
    <w:tbl>
      <w:tblPr>
        <w:tblStyle w:val="GridTabl"/>
        <w:tblW w:w="0" w:type="auto"/>
        <w:tblInd w:w="576" w:type="dxa"/>
        <w:tblLook w:val="04A0" w:firstRow="1" w:lastRow="0" w:firstColumn="1" w:lastColumn="0" w:noHBand="0" w:noVBand="1"/>
      </w:tblPr>
      <w:tblGrid>
        <w:gridCol w:w="837"/>
        <w:gridCol w:w="7796"/>
      </w:tblGrid>
      <w:tr w:rsidR="00DD198E" w:rsidRPr="00E03531" w14:paraId="35E526E3" w14:textId="77777777" w:rsidTr="00925A4D">
        <w:tc>
          <w:tcPr>
            <w:tcW w:w="837" w:type="dxa"/>
          </w:tcPr>
          <w:p w14:paraId="66A151D3" w14:textId="77777777" w:rsidR="00DD198E" w:rsidRPr="00E03531" w:rsidRDefault="00DD198E" w:rsidP="00DD198E">
            <w:pPr>
              <w:pStyle w:val="RhifParagraffCyfreithiol"/>
              <w:numPr>
                <w:ilvl w:val="0"/>
                <w:numId w:val="0"/>
              </w:numPr>
              <w:spacing w:before="60" w:after="60"/>
              <w:ind w:left="576" w:hanging="576"/>
              <w:rPr>
                <w:rFonts w:asciiTheme="majorHAnsi" w:eastAsiaTheme="majorEastAsia" w:hAnsiTheme="majorHAnsi" w:cstheme="majorBidi"/>
                <w:lang w:val="en-GB"/>
              </w:rPr>
            </w:pPr>
          </w:p>
        </w:tc>
        <w:tc>
          <w:tcPr>
            <w:tcW w:w="7796" w:type="dxa"/>
          </w:tcPr>
          <w:p w14:paraId="55CD0928" w14:textId="260DEF0F"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IASME Cyber Assurance Level 1</w:t>
            </w:r>
          </w:p>
        </w:tc>
      </w:tr>
      <w:tr w:rsidR="00DD73D4" w:rsidRPr="00E03531" w14:paraId="34D7E00C" w14:textId="77777777" w:rsidTr="00D17B12">
        <w:tc>
          <w:tcPr>
            <w:tcW w:w="837" w:type="dxa"/>
          </w:tcPr>
          <w:p w14:paraId="131A9652" w14:textId="77777777" w:rsidR="00DD73D4" w:rsidRPr="00E03531" w:rsidRDefault="00DD73D4" w:rsidP="00D17B12">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7E05854D" w14:textId="139FDAAC" w:rsidR="00DD73D4" w:rsidRPr="00E03531" w:rsidRDefault="00DD73D4" w:rsidP="00D17B12">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Suppliers should note that the organisation has capability and has led on the IASME Cyber Assurance Level 1 accreditation, therefore support and intervention by the supplier is expected to be minimal</w:t>
            </w:r>
          </w:p>
        </w:tc>
      </w:tr>
      <w:tr w:rsidR="00DD198E" w:rsidRPr="00E03531" w14:paraId="14A93765" w14:textId="77777777" w:rsidTr="00925A4D">
        <w:tc>
          <w:tcPr>
            <w:tcW w:w="837" w:type="dxa"/>
          </w:tcPr>
          <w:p w14:paraId="12806452"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62954C9E" w14:textId="48EC9164"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Support the staff of the organisation with questions and clarification relating to the annual accreditation, on a needs basis</w:t>
            </w:r>
          </w:p>
        </w:tc>
      </w:tr>
      <w:tr w:rsidR="00DD198E" w:rsidRPr="00E03531" w14:paraId="19E0C9B9" w14:textId="77777777" w:rsidTr="00925A4D">
        <w:tc>
          <w:tcPr>
            <w:tcW w:w="837" w:type="dxa"/>
          </w:tcPr>
          <w:p w14:paraId="34B29B6A"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430109C6" w14:textId="165EBE3B"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In circumstances where there is a significant change to the requirements relating to the accreditation additional support may be required</w:t>
            </w:r>
          </w:p>
        </w:tc>
      </w:tr>
      <w:tr w:rsidR="00DD198E" w:rsidRPr="00E03531" w14:paraId="5F6A2A52" w14:textId="77777777" w:rsidTr="00925A4D">
        <w:tc>
          <w:tcPr>
            <w:tcW w:w="837" w:type="dxa"/>
          </w:tcPr>
          <w:p w14:paraId="381A0502" w14:textId="77777777" w:rsidR="00DD198E" w:rsidRPr="00E03531" w:rsidRDefault="00DD198E" w:rsidP="00226AF4">
            <w:pPr>
              <w:pStyle w:val="RhifParagraffCyfreithiol"/>
              <w:numPr>
                <w:ilvl w:val="0"/>
                <w:numId w:val="0"/>
              </w:numPr>
              <w:spacing w:before="60" w:after="60"/>
              <w:rPr>
                <w:rFonts w:asciiTheme="majorHAnsi" w:eastAsiaTheme="majorEastAsia" w:hAnsiTheme="majorHAnsi" w:cstheme="majorBidi"/>
                <w:lang w:val="en-GB"/>
              </w:rPr>
            </w:pPr>
          </w:p>
        </w:tc>
        <w:tc>
          <w:tcPr>
            <w:tcW w:w="7796" w:type="dxa"/>
          </w:tcPr>
          <w:p w14:paraId="593EF5D7" w14:textId="1079E9C0"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b/>
                <w:bCs/>
                <w:color w:val="0070C0"/>
                <w:lang w:val="en-GB"/>
              </w:rPr>
              <w:t>IASME Cyber Assurance Level 2</w:t>
            </w:r>
          </w:p>
        </w:tc>
      </w:tr>
      <w:tr w:rsidR="00DD198E" w:rsidRPr="00E03531" w14:paraId="2A3AD8C3" w14:textId="77777777" w:rsidTr="00925A4D">
        <w:tc>
          <w:tcPr>
            <w:tcW w:w="837" w:type="dxa"/>
          </w:tcPr>
          <w:p w14:paraId="0BFA0253"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1137F190" w14:textId="6B9C76B3"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Conditional on annual renewal of the IASME Cyber Assurance Level 1 accreditation, Level 2 accreditation is automatic until February 2028</w:t>
            </w:r>
          </w:p>
        </w:tc>
      </w:tr>
      <w:tr w:rsidR="00DD198E" w:rsidRPr="00E03531" w14:paraId="1CA2C628" w14:textId="77777777" w:rsidTr="00925A4D">
        <w:tc>
          <w:tcPr>
            <w:tcW w:w="837" w:type="dxa"/>
          </w:tcPr>
          <w:p w14:paraId="1FDED93B"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43408107" w14:textId="30BD5696"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On a 3 yearly basis support the organisation to achieve IASME Cyber Assurance Level 2 Accreditation</w:t>
            </w:r>
          </w:p>
        </w:tc>
      </w:tr>
      <w:tr w:rsidR="00DD198E" w:rsidRPr="00E03531" w14:paraId="29CF37BF" w14:textId="77777777" w:rsidTr="00925A4D">
        <w:tc>
          <w:tcPr>
            <w:tcW w:w="837" w:type="dxa"/>
          </w:tcPr>
          <w:p w14:paraId="26343B22"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3CCD44A5" w14:textId="1602FFA3"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Lead the accreditation assessment, and collaborate with the Commissioner’s staff to identify any matters that require resolution, prior to seeking formal independent audit</w:t>
            </w:r>
          </w:p>
        </w:tc>
      </w:tr>
      <w:tr w:rsidR="00DD198E" w:rsidRPr="00E03531" w14:paraId="66353C8A" w14:textId="77777777" w:rsidTr="00925A4D">
        <w:tc>
          <w:tcPr>
            <w:tcW w:w="837" w:type="dxa"/>
          </w:tcPr>
          <w:p w14:paraId="63C8E9E0" w14:textId="77777777" w:rsidR="00DD198E" w:rsidRPr="00E03531" w:rsidRDefault="00DD198E" w:rsidP="00475F18">
            <w:pPr>
              <w:pStyle w:val="RhifParagraffCyfreithiol"/>
              <w:numPr>
                <w:ilvl w:val="0"/>
                <w:numId w:val="13"/>
              </w:numPr>
              <w:spacing w:before="60" w:after="60"/>
              <w:rPr>
                <w:rFonts w:asciiTheme="majorHAnsi" w:eastAsiaTheme="majorEastAsia" w:hAnsiTheme="majorHAnsi" w:cstheme="majorBidi"/>
                <w:lang w:val="en-GB"/>
              </w:rPr>
            </w:pPr>
          </w:p>
        </w:tc>
        <w:tc>
          <w:tcPr>
            <w:tcW w:w="7796" w:type="dxa"/>
          </w:tcPr>
          <w:p w14:paraId="2DC12856" w14:textId="3E69B59E" w:rsidR="00DD198E" w:rsidRPr="00E03531" w:rsidRDefault="00DD198E" w:rsidP="00DD198E">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Delivery to include whole cost of delivering the accreditation, including the cost of independent audit and certification</w:t>
            </w:r>
          </w:p>
        </w:tc>
      </w:tr>
    </w:tbl>
    <w:p w14:paraId="5D4C2D06" w14:textId="77777777" w:rsidR="008B4B0F" w:rsidRPr="00E03531" w:rsidRDefault="008B4B0F">
      <w:pPr>
        <w:rPr>
          <w:lang w:val="en-GB"/>
        </w:rPr>
      </w:pPr>
      <w:r w:rsidRPr="00E03531">
        <w:rPr>
          <w:lang w:val="en-GB"/>
        </w:rPr>
        <w:br w:type="page"/>
      </w:r>
    </w:p>
    <w:p w14:paraId="28D034A5" w14:textId="49B135D4" w:rsidR="001A482F" w:rsidRPr="00E03531" w:rsidRDefault="001A482F" w:rsidP="00B7208D">
      <w:pPr>
        <w:pStyle w:val="Pennawd2"/>
        <w:spacing w:after="240"/>
        <w:ind w:left="576"/>
        <w:rPr>
          <w:lang w:val="en-GB"/>
        </w:rPr>
      </w:pPr>
      <w:bookmarkStart w:id="274" w:name="_Toc230711885"/>
      <w:r w:rsidRPr="00E03531">
        <w:rPr>
          <w:lang w:val="en-GB"/>
        </w:rPr>
        <w:lastRenderedPageBreak/>
        <w:t xml:space="preserve">LOT 3: </w:t>
      </w:r>
      <w:r w:rsidR="00F62DF1" w:rsidRPr="00E03531">
        <w:rPr>
          <w:lang w:val="en-GB"/>
        </w:rPr>
        <w:t xml:space="preserve">Project and </w:t>
      </w:r>
      <w:r w:rsidR="00823862" w:rsidRPr="00E03531">
        <w:rPr>
          <w:lang w:val="en-GB"/>
        </w:rPr>
        <w:t>Change</w:t>
      </w:r>
      <w:r w:rsidR="00F62DF1" w:rsidRPr="00E03531">
        <w:rPr>
          <w:lang w:val="en-GB"/>
        </w:rPr>
        <w:t xml:space="preserve"> Request</w:t>
      </w:r>
      <w:r w:rsidR="009A58DA" w:rsidRPr="00E03531">
        <w:rPr>
          <w:lang w:val="en-GB"/>
        </w:rPr>
        <w:t xml:space="preserve"> Services</w:t>
      </w:r>
      <w:bookmarkEnd w:id="274"/>
    </w:p>
    <w:p w14:paraId="0206ED4B" w14:textId="757753B3" w:rsidR="002F6EDD" w:rsidRPr="00E03531" w:rsidRDefault="00453F50" w:rsidP="001A482F">
      <w:pPr>
        <w:pStyle w:val="RhifParagraffCyfreithiol"/>
        <w:rPr>
          <w:lang w:val="en-GB"/>
        </w:rPr>
      </w:pPr>
      <w:r w:rsidRPr="00E03531">
        <w:rPr>
          <w:lang w:val="en-GB"/>
        </w:rPr>
        <w:t xml:space="preserve">Provision of </w:t>
      </w:r>
      <w:r w:rsidR="000F3529" w:rsidRPr="00E03531">
        <w:rPr>
          <w:lang w:val="en-GB"/>
        </w:rPr>
        <w:t>Delivery of Projects and Change</w:t>
      </w:r>
      <w:r w:rsidR="00E40EF5" w:rsidRPr="00E03531">
        <w:rPr>
          <w:lang w:val="en-GB"/>
        </w:rPr>
        <w:t xml:space="preserve"> Request </w:t>
      </w:r>
      <w:r w:rsidR="000F3529" w:rsidRPr="00E03531">
        <w:rPr>
          <w:lang w:val="en-GB"/>
        </w:rPr>
        <w:t xml:space="preserve">Services to the IT </w:t>
      </w:r>
      <w:r w:rsidR="002F6EDD" w:rsidRPr="00E03531">
        <w:rPr>
          <w:lang w:val="en-GB"/>
        </w:rPr>
        <w:t>environment, infrastructure, equipment and services as required by the Commissioner</w:t>
      </w:r>
    </w:p>
    <w:p w14:paraId="71F8DB62" w14:textId="76F456F1" w:rsidR="002F6EDD" w:rsidRPr="00E03531" w:rsidRDefault="002F6EDD" w:rsidP="002F6EDD">
      <w:pPr>
        <w:pStyle w:val="RhifParagraffCyfreithiol"/>
        <w:rPr>
          <w:lang w:val="en-GB"/>
        </w:rPr>
      </w:pPr>
      <w:r w:rsidRPr="00E03531">
        <w:rPr>
          <w:lang w:val="en-GB"/>
        </w:rPr>
        <w:t>The Commissioner may award this LOT to one or more suppliers.</w:t>
      </w:r>
    </w:p>
    <w:p w14:paraId="36EF3315" w14:textId="77777777" w:rsidR="00B821BB" w:rsidRPr="00E03531" w:rsidRDefault="004A18F7" w:rsidP="00FD3C28">
      <w:pPr>
        <w:pStyle w:val="RhifParagraffCyfreithiol"/>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It </w:t>
      </w:r>
      <w:r w:rsidR="00DE69C2" w:rsidRPr="00E03531">
        <w:rPr>
          <w:rFonts w:asciiTheme="majorHAnsi" w:eastAsiaTheme="majorEastAsia" w:hAnsiTheme="majorHAnsi" w:cstheme="majorBidi"/>
          <w:lang w:val="en-GB"/>
        </w:rPr>
        <w:t xml:space="preserve">is anticipated that the delivery of services under this LOT will be charged on a time and materials basis, where each project would be </w:t>
      </w:r>
      <w:r w:rsidR="005A1B89" w:rsidRPr="00E03531">
        <w:rPr>
          <w:rFonts w:asciiTheme="majorHAnsi" w:eastAsiaTheme="majorEastAsia" w:hAnsiTheme="majorHAnsi" w:cstheme="majorBidi"/>
          <w:lang w:val="en-GB"/>
        </w:rPr>
        <w:t xml:space="preserve">quoted for based on the specification </w:t>
      </w:r>
      <w:r w:rsidR="00951AE8" w:rsidRPr="00E03531">
        <w:rPr>
          <w:rFonts w:asciiTheme="majorHAnsi" w:eastAsiaTheme="majorEastAsia" w:hAnsiTheme="majorHAnsi" w:cstheme="majorBidi"/>
          <w:lang w:val="en-GB"/>
        </w:rPr>
        <w:t xml:space="preserve">requirements </w:t>
      </w:r>
      <w:r w:rsidR="005A1B89" w:rsidRPr="00E03531">
        <w:rPr>
          <w:rFonts w:asciiTheme="majorHAnsi" w:eastAsiaTheme="majorEastAsia" w:hAnsiTheme="majorHAnsi" w:cstheme="majorBidi"/>
          <w:lang w:val="en-GB"/>
        </w:rPr>
        <w:t>for that individual project</w:t>
      </w:r>
      <w:r w:rsidR="00951AE8" w:rsidRPr="00E03531">
        <w:rPr>
          <w:rFonts w:asciiTheme="majorHAnsi" w:eastAsiaTheme="majorEastAsia" w:hAnsiTheme="majorHAnsi" w:cstheme="majorBidi"/>
          <w:lang w:val="en-GB"/>
        </w:rPr>
        <w:t>.</w:t>
      </w:r>
    </w:p>
    <w:p w14:paraId="0C4FF41A" w14:textId="69CEAA57" w:rsidR="004A18F7" w:rsidRPr="00E03531" w:rsidRDefault="00951AE8" w:rsidP="00FD3C28">
      <w:pPr>
        <w:pStyle w:val="RhifParagraffCyfreithiol"/>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Suppliers should quote a </w:t>
      </w:r>
      <w:r w:rsidR="002664E0" w:rsidRPr="00E03531">
        <w:rPr>
          <w:rFonts w:asciiTheme="majorHAnsi" w:eastAsiaTheme="majorEastAsia" w:hAnsiTheme="majorHAnsi" w:cstheme="majorBidi"/>
          <w:lang w:val="en-GB"/>
        </w:rPr>
        <w:t xml:space="preserve">consultancy day rate for this service.  Where suppliers have </w:t>
      </w:r>
      <w:r w:rsidR="00592465" w:rsidRPr="00E03531">
        <w:rPr>
          <w:rFonts w:asciiTheme="majorHAnsi" w:eastAsiaTheme="majorEastAsia" w:hAnsiTheme="majorHAnsi" w:cstheme="majorBidi"/>
          <w:lang w:val="en-GB"/>
        </w:rPr>
        <w:t xml:space="preserve">numerous day rates depending on skills and experience, suppliers should </w:t>
      </w:r>
      <w:r w:rsidR="00773C58" w:rsidRPr="00E03531">
        <w:rPr>
          <w:rFonts w:asciiTheme="majorHAnsi" w:eastAsiaTheme="majorEastAsia" w:hAnsiTheme="majorHAnsi" w:cstheme="majorBidi"/>
          <w:lang w:val="en-GB"/>
        </w:rPr>
        <w:t xml:space="preserve">provide these rates </w:t>
      </w:r>
      <w:r w:rsidR="00AD009C" w:rsidRPr="00E03531">
        <w:rPr>
          <w:rFonts w:asciiTheme="majorHAnsi" w:eastAsiaTheme="majorEastAsia" w:hAnsiTheme="majorHAnsi" w:cstheme="majorBidi"/>
          <w:lang w:val="en-GB"/>
        </w:rPr>
        <w:t>in their proposal</w:t>
      </w:r>
      <w:r w:rsidR="00B821BB" w:rsidRPr="00E03531">
        <w:rPr>
          <w:rFonts w:asciiTheme="majorHAnsi" w:eastAsiaTheme="majorEastAsia" w:hAnsiTheme="majorHAnsi" w:cstheme="majorBidi"/>
          <w:lang w:val="en-GB"/>
        </w:rPr>
        <w:t xml:space="preserve">.  The pricing </w:t>
      </w:r>
      <w:r w:rsidR="007B0A85" w:rsidRPr="00E03531">
        <w:rPr>
          <w:rFonts w:asciiTheme="majorHAnsi" w:eastAsiaTheme="majorEastAsia" w:hAnsiTheme="majorHAnsi" w:cstheme="majorBidi"/>
          <w:lang w:val="en-GB"/>
        </w:rPr>
        <w:t>table</w:t>
      </w:r>
      <w:r w:rsidR="00B821BB" w:rsidRPr="00E03531">
        <w:rPr>
          <w:rFonts w:asciiTheme="majorHAnsi" w:eastAsiaTheme="majorEastAsia" w:hAnsiTheme="majorHAnsi" w:cstheme="majorBidi"/>
          <w:lang w:val="en-GB"/>
        </w:rPr>
        <w:t xml:space="preserve"> should </w:t>
      </w:r>
      <w:r w:rsidR="00B41C21" w:rsidRPr="00E03531">
        <w:rPr>
          <w:rFonts w:asciiTheme="majorHAnsi" w:eastAsiaTheme="majorEastAsia" w:hAnsiTheme="majorHAnsi" w:cstheme="majorBidi"/>
          <w:lang w:val="en-GB"/>
        </w:rPr>
        <w:t xml:space="preserve">include a blended day rate based on the supplier’s best estimate </w:t>
      </w:r>
      <w:r w:rsidR="00454271" w:rsidRPr="00E03531">
        <w:rPr>
          <w:rFonts w:asciiTheme="majorHAnsi" w:eastAsiaTheme="majorEastAsia" w:hAnsiTheme="majorHAnsi" w:cstheme="majorBidi"/>
          <w:lang w:val="en-GB"/>
        </w:rPr>
        <w:t xml:space="preserve">– using a </w:t>
      </w:r>
      <w:r w:rsidR="00996977" w:rsidRPr="00E03531">
        <w:rPr>
          <w:rFonts w:asciiTheme="majorHAnsi" w:eastAsiaTheme="majorEastAsia" w:hAnsiTheme="majorHAnsi" w:cstheme="majorBidi"/>
          <w:lang w:val="en-GB"/>
        </w:rPr>
        <w:t xml:space="preserve">typical mix of resource skills and experience on a </w:t>
      </w:r>
      <w:r w:rsidR="00454271" w:rsidRPr="00E03531">
        <w:rPr>
          <w:rFonts w:asciiTheme="majorHAnsi" w:eastAsiaTheme="majorEastAsia" w:hAnsiTheme="majorHAnsi" w:cstheme="majorBidi"/>
          <w:lang w:val="en-GB"/>
        </w:rPr>
        <w:t>typical project.</w:t>
      </w:r>
    </w:p>
    <w:p w14:paraId="4231F564" w14:textId="0EE1ED0E" w:rsidR="002F6EDD" w:rsidRPr="00E03531" w:rsidRDefault="002F6EDD" w:rsidP="00FD3C28">
      <w:pPr>
        <w:pStyle w:val="RhifParagraffCyfreithiol"/>
        <w:rPr>
          <w:rFonts w:asciiTheme="majorHAnsi" w:eastAsiaTheme="majorEastAsia" w:hAnsiTheme="majorHAnsi" w:cstheme="majorBidi"/>
          <w:lang w:val="en-GB"/>
        </w:rPr>
      </w:pPr>
      <w:r w:rsidRPr="00E03531">
        <w:rPr>
          <w:lang w:val="en-GB"/>
        </w:rPr>
        <w:t xml:space="preserve">The requirements under this LOT are </w:t>
      </w:r>
      <w:r w:rsidR="004A18F7" w:rsidRPr="00E03531">
        <w:rPr>
          <w:lang w:val="en-GB"/>
        </w:rPr>
        <w:t xml:space="preserve">set out </w:t>
      </w:r>
      <w:r w:rsidRPr="00E03531">
        <w:rPr>
          <w:lang w:val="en-GB"/>
        </w:rPr>
        <w:t>as follows:</w:t>
      </w:r>
    </w:p>
    <w:tbl>
      <w:tblPr>
        <w:tblStyle w:val="GridTabl"/>
        <w:tblW w:w="0" w:type="auto"/>
        <w:tblInd w:w="576" w:type="dxa"/>
        <w:tblLook w:val="04A0" w:firstRow="1" w:lastRow="0" w:firstColumn="1" w:lastColumn="0" w:noHBand="0" w:noVBand="1"/>
      </w:tblPr>
      <w:tblGrid>
        <w:gridCol w:w="837"/>
        <w:gridCol w:w="7796"/>
      </w:tblGrid>
      <w:tr w:rsidR="00D81C67" w:rsidRPr="00E03531" w14:paraId="7ADC835F" w14:textId="77777777" w:rsidTr="0094217F">
        <w:tc>
          <w:tcPr>
            <w:tcW w:w="837" w:type="dxa"/>
          </w:tcPr>
          <w:p w14:paraId="7C910BE0" w14:textId="77777777" w:rsidR="00D81C67" w:rsidRPr="00E03531" w:rsidRDefault="00D81C67" w:rsidP="00D81C67">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6381851D" w14:textId="1F0E4D6C" w:rsidR="00D81C67" w:rsidRPr="00E03531" w:rsidRDefault="00D81C67" w:rsidP="0094217F">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IT Strategy</w:t>
            </w:r>
          </w:p>
        </w:tc>
      </w:tr>
      <w:tr w:rsidR="00671A38" w:rsidRPr="00E03531" w14:paraId="3DD1A3D8" w14:textId="77777777" w:rsidTr="0094217F">
        <w:tc>
          <w:tcPr>
            <w:tcW w:w="837" w:type="dxa"/>
          </w:tcPr>
          <w:p w14:paraId="04FBA03D" w14:textId="77777777" w:rsidR="00671A38" w:rsidRPr="00E03531" w:rsidRDefault="00671A38"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443EF1DE" w14:textId="1E671A12" w:rsidR="00671A38" w:rsidRPr="00E03531" w:rsidRDefault="00A51BCD"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Work in partnership </w:t>
            </w:r>
            <w:r w:rsidR="00F46F72" w:rsidRPr="00E03531">
              <w:rPr>
                <w:rFonts w:asciiTheme="majorHAnsi" w:eastAsiaTheme="majorEastAsia" w:hAnsiTheme="majorHAnsi" w:cstheme="majorBidi"/>
                <w:lang w:val="en-GB"/>
              </w:rPr>
              <w:t>with</w:t>
            </w:r>
            <w:r w:rsidR="00CC3380" w:rsidRPr="00E03531">
              <w:rPr>
                <w:rFonts w:asciiTheme="majorHAnsi" w:eastAsiaTheme="majorEastAsia" w:hAnsiTheme="majorHAnsi" w:cstheme="majorBidi"/>
                <w:lang w:val="en-GB"/>
              </w:rPr>
              <w:t xml:space="preserve"> the Commissioner in developing an</w:t>
            </w:r>
            <w:r w:rsidR="00FF0D55" w:rsidRPr="00E03531">
              <w:rPr>
                <w:rFonts w:asciiTheme="majorHAnsi" w:eastAsiaTheme="majorEastAsia" w:hAnsiTheme="majorHAnsi" w:cstheme="majorBidi"/>
                <w:lang w:val="en-GB"/>
              </w:rPr>
              <w:t xml:space="preserve"> IT Strategy </w:t>
            </w:r>
            <w:r w:rsidR="00D81C67" w:rsidRPr="00E03531">
              <w:rPr>
                <w:rFonts w:asciiTheme="majorHAnsi" w:eastAsiaTheme="majorEastAsia" w:hAnsiTheme="majorHAnsi" w:cstheme="majorBidi"/>
                <w:lang w:val="en-GB"/>
              </w:rPr>
              <w:t>on a cyclical basis</w:t>
            </w:r>
            <w:r w:rsidR="00420DA2" w:rsidRPr="00E03531">
              <w:rPr>
                <w:rFonts w:asciiTheme="majorHAnsi" w:eastAsiaTheme="majorEastAsia" w:hAnsiTheme="majorHAnsi" w:cstheme="majorBidi"/>
                <w:lang w:val="en-GB"/>
              </w:rPr>
              <w:t xml:space="preserve"> (3-4 years)</w:t>
            </w:r>
          </w:p>
        </w:tc>
      </w:tr>
      <w:tr w:rsidR="00671A38" w:rsidRPr="00E03531" w14:paraId="3CDE485C" w14:textId="77777777" w:rsidTr="0094217F">
        <w:tc>
          <w:tcPr>
            <w:tcW w:w="837" w:type="dxa"/>
          </w:tcPr>
          <w:p w14:paraId="2E877946" w14:textId="77777777" w:rsidR="00671A38" w:rsidRPr="00E03531" w:rsidRDefault="00671A38"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1E444A2C" w14:textId="3B3A600A" w:rsidR="00671A38" w:rsidRPr="00E03531" w:rsidRDefault="00995A8E"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Undertake c</w:t>
            </w:r>
            <w:r w:rsidR="001658DD" w:rsidRPr="00E03531">
              <w:rPr>
                <w:rFonts w:asciiTheme="majorHAnsi" w:eastAsiaTheme="majorEastAsia" w:hAnsiTheme="majorHAnsi" w:cstheme="majorBidi"/>
                <w:lang w:val="en-GB"/>
              </w:rPr>
              <w:t xml:space="preserve">ollaborative discussions with the Commissioner regarding </w:t>
            </w:r>
            <w:r w:rsidR="000E196F" w:rsidRPr="00E03531">
              <w:rPr>
                <w:rFonts w:asciiTheme="majorHAnsi" w:eastAsiaTheme="majorEastAsia" w:hAnsiTheme="majorHAnsi" w:cstheme="majorBidi"/>
                <w:lang w:val="en-GB"/>
              </w:rPr>
              <w:t>its</w:t>
            </w:r>
            <w:r w:rsidR="001658DD" w:rsidRPr="00E03531">
              <w:rPr>
                <w:rFonts w:asciiTheme="majorHAnsi" w:eastAsiaTheme="majorEastAsia" w:hAnsiTheme="majorHAnsi" w:cstheme="majorBidi"/>
                <w:lang w:val="en-GB"/>
              </w:rPr>
              <w:t xml:space="preserve"> strategic IT requirements</w:t>
            </w:r>
          </w:p>
        </w:tc>
      </w:tr>
      <w:tr w:rsidR="00671A38" w:rsidRPr="00E03531" w14:paraId="3A4EC7B3" w14:textId="77777777" w:rsidTr="0094217F">
        <w:tc>
          <w:tcPr>
            <w:tcW w:w="837" w:type="dxa"/>
          </w:tcPr>
          <w:p w14:paraId="368ACB1D" w14:textId="77777777" w:rsidR="00671A38" w:rsidRPr="00E03531" w:rsidRDefault="00671A38"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059EDB46" w14:textId="32F15AA2" w:rsidR="00671A38" w:rsidRPr="00E03531" w:rsidRDefault="00410980"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Prepare </w:t>
            </w:r>
            <w:r w:rsidR="00A45939" w:rsidRPr="00E03531">
              <w:rPr>
                <w:rFonts w:asciiTheme="majorHAnsi" w:eastAsiaTheme="majorEastAsia" w:hAnsiTheme="majorHAnsi" w:cstheme="majorBidi"/>
                <w:lang w:val="en-GB"/>
              </w:rPr>
              <w:t xml:space="preserve">proposals regarding the developments in the </w:t>
            </w:r>
            <w:r w:rsidR="00245CCF" w:rsidRPr="00E03531">
              <w:rPr>
                <w:rFonts w:asciiTheme="majorHAnsi" w:eastAsiaTheme="majorEastAsia" w:hAnsiTheme="majorHAnsi" w:cstheme="majorBidi"/>
                <w:lang w:val="en-GB"/>
              </w:rPr>
              <w:t xml:space="preserve">IT field that address and meet the Commissioner’s business </w:t>
            </w:r>
            <w:r w:rsidR="008876F4" w:rsidRPr="00E03531">
              <w:rPr>
                <w:rFonts w:asciiTheme="majorHAnsi" w:eastAsiaTheme="majorEastAsia" w:hAnsiTheme="majorHAnsi" w:cstheme="majorBidi"/>
                <w:lang w:val="en-GB"/>
              </w:rPr>
              <w:t xml:space="preserve">requirements, including </w:t>
            </w:r>
            <w:r w:rsidR="00587AF1" w:rsidRPr="00E03531">
              <w:rPr>
                <w:rFonts w:asciiTheme="majorHAnsi" w:eastAsiaTheme="majorEastAsia" w:hAnsiTheme="majorHAnsi" w:cstheme="majorBidi"/>
                <w:lang w:val="en-GB"/>
              </w:rPr>
              <w:t xml:space="preserve">developing </w:t>
            </w:r>
            <w:r w:rsidR="008876F4" w:rsidRPr="00E03531">
              <w:rPr>
                <w:rFonts w:asciiTheme="majorHAnsi" w:eastAsiaTheme="majorEastAsia" w:hAnsiTheme="majorHAnsi" w:cstheme="majorBidi"/>
                <w:lang w:val="en-GB"/>
              </w:rPr>
              <w:t>innovative solutions</w:t>
            </w:r>
          </w:p>
        </w:tc>
      </w:tr>
      <w:tr w:rsidR="00671A38" w:rsidRPr="00E03531" w14:paraId="62DCD04B" w14:textId="77777777" w:rsidTr="0094217F">
        <w:tc>
          <w:tcPr>
            <w:tcW w:w="837" w:type="dxa"/>
          </w:tcPr>
          <w:p w14:paraId="7B4FEB80" w14:textId="77777777" w:rsidR="00671A38" w:rsidRPr="00E03531" w:rsidRDefault="00671A38"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440A86A9" w14:textId="3F3BE14F" w:rsidR="00671A38" w:rsidRPr="00E03531" w:rsidRDefault="00D57264"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Preparation of Strategy documents</w:t>
            </w:r>
            <w:r w:rsidR="004A18F7" w:rsidRPr="00E03531">
              <w:rPr>
                <w:rFonts w:asciiTheme="majorHAnsi" w:eastAsiaTheme="majorEastAsia" w:hAnsiTheme="majorHAnsi" w:cstheme="majorBidi"/>
                <w:lang w:val="en-GB"/>
              </w:rPr>
              <w:t xml:space="preserve">, including </w:t>
            </w:r>
            <w:r w:rsidR="000C14A6" w:rsidRPr="00E03531">
              <w:rPr>
                <w:rFonts w:asciiTheme="majorHAnsi" w:eastAsiaTheme="majorEastAsia" w:hAnsiTheme="majorHAnsi" w:cstheme="majorBidi"/>
                <w:lang w:val="en-GB"/>
              </w:rPr>
              <w:t>options</w:t>
            </w:r>
            <w:r w:rsidR="0021287F" w:rsidRPr="00E03531">
              <w:rPr>
                <w:rFonts w:asciiTheme="majorHAnsi" w:eastAsiaTheme="majorEastAsia" w:hAnsiTheme="majorHAnsi" w:cstheme="majorBidi"/>
                <w:lang w:val="en-GB"/>
              </w:rPr>
              <w:t xml:space="preserve">, risk assessments, </w:t>
            </w:r>
            <w:r w:rsidR="002A5AC6" w:rsidRPr="00E03531">
              <w:rPr>
                <w:rFonts w:asciiTheme="majorHAnsi" w:eastAsiaTheme="majorEastAsia" w:hAnsiTheme="majorHAnsi" w:cstheme="majorBidi"/>
                <w:lang w:val="en-GB"/>
              </w:rPr>
              <w:t xml:space="preserve">and </w:t>
            </w:r>
            <w:r w:rsidR="000E196F" w:rsidRPr="00E03531">
              <w:rPr>
                <w:rFonts w:asciiTheme="majorHAnsi" w:eastAsiaTheme="majorEastAsia" w:hAnsiTheme="majorHAnsi" w:cstheme="majorBidi"/>
                <w:lang w:val="en-GB"/>
              </w:rPr>
              <w:t>high-level</w:t>
            </w:r>
            <w:r w:rsidR="0021287F" w:rsidRPr="00E03531">
              <w:rPr>
                <w:rFonts w:asciiTheme="majorHAnsi" w:eastAsiaTheme="majorEastAsia" w:hAnsiTheme="majorHAnsi" w:cstheme="majorBidi"/>
                <w:lang w:val="en-GB"/>
              </w:rPr>
              <w:t xml:space="preserve"> cost benefit analyses</w:t>
            </w:r>
          </w:p>
        </w:tc>
      </w:tr>
      <w:tr w:rsidR="00FE1BCA" w:rsidRPr="00E03531" w14:paraId="1E6B6B26" w14:textId="77777777" w:rsidTr="0094217F">
        <w:tc>
          <w:tcPr>
            <w:tcW w:w="837" w:type="dxa"/>
          </w:tcPr>
          <w:p w14:paraId="27D4944A" w14:textId="3C22632E" w:rsidR="00FE1BCA" w:rsidRPr="00E03531" w:rsidRDefault="00FE1BCA" w:rsidP="0022046B">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214991CF" w14:textId="154A6B5F" w:rsidR="00FE1BCA" w:rsidRPr="00E03531" w:rsidRDefault="0022046B" w:rsidP="0094217F">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 xml:space="preserve">Change </w:t>
            </w:r>
            <w:r w:rsidR="003D665B" w:rsidRPr="00E03531">
              <w:rPr>
                <w:rFonts w:asciiTheme="majorHAnsi" w:eastAsiaTheme="majorEastAsia" w:hAnsiTheme="majorHAnsi" w:cstheme="majorBidi"/>
                <w:b/>
                <w:bCs/>
                <w:color w:val="0070C0"/>
                <w:lang w:val="en-GB"/>
              </w:rPr>
              <w:t xml:space="preserve">Request </w:t>
            </w:r>
            <w:r w:rsidRPr="00E03531">
              <w:rPr>
                <w:rFonts w:asciiTheme="majorHAnsi" w:eastAsiaTheme="majorEastAsia" w:hAnsiTheme="majorHAnsi" w:cstheme="majorBidi"/>
                <w:b/>
                <w:bCs/>
                <w:color w:val="0070C0"/>
                <w:lang w:val="en-GB"/>
              </w:rPr>
              <w:t>and Project Delivery</w:t>
            </w:r>
          </w:p>
        </w:tc>
      </w:tr>
      <w:tr w:rsidR="006B6112" w:rsidRPr="00E03531" w14:paraId="4E960A00" w14:textId="77777777" w:rsidTr="00AC1771">
        <w:tc>
          <w:tcPr>
            <w:tcW w:w="837" w:type="dxa"/>
          </w:tcPr>
          <w:p w14:paraId="64E272DF" w14:textId="77777777" w:rsidR="006B6112" w:rsidRPr="00E03531" w:rsidRDefault="006B6112"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5E5DC687" w14:textId="2A9B033C" w:rsidR="006B6112" w:rsidRPr="00E03531" w:rsidRDefault="00E3695D" w:rsidP="00AC1771">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Re</w:t>
            </w:r>
            <w:r w:rsidR="00031B34" w:rsidRPr="00E03531">
              <w:rPr>
                <w:rFonts w:asciiTheme="majorHAnsi" w:eastAsiaTheme="majorEastAsia" w:hAnsiTheme="majorHAnsi" w:cstheme="majorBidi"/>
                <w:lang w:val="en-GB"/>
              </w:rPr>
              <w:t>s</w:t>
            </w:r>
            <w:r w:rsidRPr="00E03531">
              <w:rPr>
                <w:rFonts w:asciiTheme="majorHAnsi" w:eastAsiaTheme="majorEastAsia" w:hAnsiTheme="majorHAnsi" w:cstheme="majorBidi"/>
                <w:lang w:val="en-GB"/>
              </w:rPr>
              <w:t xml:space="preserve">pond to </w:t>
            </w:r>
            <w:r w:rsidR="00031B34" w:rsidRPr="00E03531">
              <w:rPr>
                <w:rFonts w:asciiTheme="majorHAnsi" w:eastAsiaTheme="majorEastAsia" w:hAnsiTheme="majorHAnsi" w:cstheme="majorBidi"/>
                <w:lang w:val="en-GB"/>
              </w:rPr>
              <w:t xml:space="preserve">Request for Change when raised by the Commissioner.  </w:t>
            </w:r>
            <w:r w:rsidR="00291276" w:rsidRPr="00E03531">
              <w:rPr>
                <w:rFonts w:asciiTheme="majorHAnsi" w:eastAsiaTheme="majorEastAsia" w:hAnsiTheme="majorHAnsi" w:cstheme="majorBidi"/>
                <w:lang w:val="en-GB"/>
              </w:rPr>
              <w:t>Delivering solutions to agreed timescales and budgets, to meet the business requirements</w:t>
            </w:r>
          </w:p>
        </w:tc>
      </w:tr>
      <w:tr w:rsidR="00CF401E" w:rsidRPr="00E03531" w14:paraId="07953502" w14:textId="77777777" w:rsidTr="00AC1771">
        <w:tc>
          <w:tcPr>
            <w:tcW w:w="837" w:type="dxa"/>
          </w:tcPr>
          <w:p w14:paraId="29CB0391" w14:textId="77777777" w:rsidR="00CF401E" w:rsidRPr="00E03531" w:rsidRDefault="00CF401E" w:rsidP="00AC1771">
            <w:pPr>
              <w:pStyle w:val="RhifParagraffCyfreithiol"/>
              <w:numPr>
                <w:ilvl w:val="0"/>
                <w:numId w:val="0"/>
              </w:numPr>
              <w:spacing w:before="60" w:after="60"/>
              <w:ind w:left="360"/>
              <w:rPr>
                <w:rFonts w:asciiTheme="majorHAnsi" w:eastAsiaTheme="majorEastAsia" w:hAnsiTheme="majorHAnsi" w:cstheme="majorBidi"/>
                <w:lang w:val="en-GB"/>
              </w:rPr>
            </w:pPr>
          </w:p>
        </w:tc>
        <w:tc>
          <w:tcPr>
            <w:tcW w:w="7796" w:type="dxa"/>
          </w:tcPr>
          <w:p w14:paraId="6C54AD9C" w14:textId="6AB5C0D9" w:rsidR="00CF401E" w:rsidRPr="00E03531" w:rsidRDefault="00CF401E" w:rsidP="00AC1771">
            <w:pPr>
              <w:pStyle w:val="RhifParagraffCyfreithiol"/>
              <w:numPr>
                <w:ilvl w:val="0"/>
                <w:numId w:val="0"/>
              </w:numPr>
              <w:spacing w:before="60" w:after="60"/>
              <w:rPr>
                <w:rFonts w:asciiTheme="majorHAnsi" w:eastAsiaTheme="majorEastAsia" w:hAnsiTheme="majorHAnsi" w:cstheme="majorBidi"/>
                <w:b/>
                <w:bCs/>
                <w:color w:val="0070C0"/>
                <w:lang w:val="en-GB"/>
              </w:rPr>
            </w:pPr>
            <w:r w:rsidRPr="00E03531">
              <w:rPr>
                <w:rFonts w:asciiTheme="majorHAnsi" w:eastAsiaTheme="majorEastAsia" w:hAnsiTheme="majorHAnsi" w:cstheme="majorBidi"/>
                <w:b/>
                <w:bCs/>
                <w:color w:val="0070C0"/>
                <w:lang w:val="en-GB"/>
              </w:rPr>
              <w:t>Project Delivery</w:t>
            </w:r>
          </w:p>
        </w:tc>
      </w:tr>
      <w:tr w:rsidR="0022046B" w:rsidRPr="00E03531" w14:paraId="5AE53283" w14:textId="77777777" w:rsidTr="0094217F">
        <w:tc>
          <w:tcPr>
            <w:tcW w:w="837" w:type="dxa"/>
          </w:tcPr>
          <w:p w14:paraId="4EAB7B6A" w14:textId="77777777" w:rsidR="0022046B" w:rsidRPr="00E03531" w:rsidRDefault="0022046B"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23AA64AE" w14:textId="3424A7FC" w:rsidR="0022046B" w:rsidRPr="00E03531" w:rsidRDefault="00854D86"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In collaboration with the Commissioner</w:t>
            </w:r>
            <w:r w:rsidR="00D55012" w:rsidRPr="00E03531">
              <w:rPr>
                <w:rFonts w:asciiTheme="majorHAnsi" w:eastAsiaTheme="majorEastAsia" w:hAnsiTheme="majorHAnsi" w:cstheme="majorBidi"/>
                <w:lang w:val="en-GB"/>
              </w:rPr>
              <w:t>,</w:t>
            </w:r>
            <w:r w:rsidRPr="00E03531">
              <w:rPr>
                <w:rFonts w:asciiTheme="majorHAnsi" w:eastAsiaTheme="majorEastAsia" w:hAnsiTheme="majorHAnsi" w:cstheme="majorBidi"/>
                <w:lang w:val="en-GB"/>
              </w:rPr>
              <w:t xml:space="preserve"> develop innovative </w:t>
            </w:r>
            <w:r w:rsidR="00D55012" w:rsidRPr="00E03531">
              <w:rPr>
                <w:rFonts w:asciiTheme="majorHAnsi" w:eastAsiaTheme="majorEastAsia" w:hAnsiTheme="majorHAnsi" w:cstheme="majorBidi"/>
                <w:lang w:val="en-GB"/>
              </w:rPr>
              <w:t>proposals and sol</w:t>
            </w:r>
            <w:r w:rsidRPr="00E03531">
              <w:rPr>
                <w:rFonts w:asciiTheme="majorHAnsi" w:eastAsiaTheme="majorEastAsia" w:hAnsiTheme="majorHAnsi" w:cstheme="majorBidi"/>
                <w:lang w:val="en-GB"/>
              </w:rPr>
              <w:t xml:space="preserve">utions </w:t>
            </w:r>
            <w:r w:rsidR="00B84525" w:rsidRPr="00E03531">
              <w:rPr>
                <w:rFonts w:asciiTheme="majorHAnsi" w:eastAsiaTheme="majorEastAsia" w:hAnsiTheme="majorHAnsi" w:cstheme="majorBidi"/>
                <w:lang w:val="en-GB"/>
              </w:rPr>
              <w:t>to business requirements</w:t>
            </w:r>
          </w:p>
        </w:tc>
      </w:tr>
      <w:tr w:rsidR="00B84525" w:rsidRPr="00E03531" w14:paraId="297FE182" w14:textId="77777777" w:rsidTr="0094217F">
        <w:tc>
          <w:tcPr>
            <w:tcW w:w="837" w:type="dxa"/>
          </w:tcPr>
          <w:p w14:paraId="092DBFAC" w14:textId="77777777" w:rsidR="00B84525" w:rsidRPr="00E03531" w:rsidRDefault="00B84525"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3B1ED937" w14:textId="4CA4DD02" w:rsidR="00B84525" w:rsidRPr="00E03531" w:rsidRDefault="00A07F3E"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Prepare detailed </w:t>
            </w:r>
            <w:r w:rsidR="00094DA0" w:rsidRPr="00E03531">
              <w:rPr>
                <w:rFonts w:asciiTheme="majorHAnsi" w:eastAsiaTheme="majorEastAsia" w:hAnsiTheme="majorHAnsi" w:cstheme="majorBidi"/>
                <w:lang w:val="en-GB"/>
              </w:rPr>
              <w:t>proposals</w:t>
            </w:r>
            <w:r w:rsidR="004B18DD" w:rsidRPr="00E03531">
              <w:rPr>
                <w:rFonts w:asciiTheme="majorHAnsi" w:eastAsiaTheme="majorEastAsia" w:hAnsiTheme="majorHAnsi" w:cstheme="majorBidi"/>
                <w:lang w:val="en-GB"/>
              </w:rPr>
              <w:t xml:space="preserve"> delivering </w:t>
            </w:r>
            <w:r w:rsidR="00104546" w:rsidRPr="00E03531">
              <w:rPr>
                <w:rFonts w:asciiTheme="majorHAnsi" w:eastAsiaTheme="majorEastAsia" w:hAnsiTheme="majorHAnsi" w:cstheme="majorBidi"/>
                <w:lang w:val="en-GB"/>
              </w:rPr>
              <w:t>technical solutions to meet the business needs</w:t>
            </w:r>
            <w:r w:rsidR="004B18DD" w:rsidRPr="00E03531">
              <w:rPr>
                <w:rFonts w:asciiTheme="majorHAnsi" w:eastAsiaTheme="majorEastAsia" w:hAnsiTheme="majorHAnsi" w:cstheme="majorBidi"/>
                <w:lang w:val="en-GB"/>
              </w:rPr>
              <w:t xml:space="preserve">, incorporating </w:t>
            </w:r>
            <w:r w:rsidRPr="00E03531">
              <w:rPr>
                <w:rFonts w:asciiTheme="majorHAnsi" w:eastAsiaTheme="majorEastAsia" w:hAnsiTheme="majorHAnsi" w:cstheme="majorBidi"/>
                <w:lang w:val="en-GB"/>
              </w:rPr>
              <w:t>cost benefit analysis, risk assessments</w:t>
            </w:r>
            <w:r w:rsidR="000D59F0" w:rsidRPr="00E03531">
              <w:rPr>
                <w:rFonts w:asciiTheme="majorHAnsi" w:eastAsiaTheme="majorEastAsia" w:hAnsiTheme="majorHAnsi" w:cstheme="majorBidi"/>
                <w:lang w:val="en-GB"/>
              </w:rPr>
              <w:t xml:space="preserve">, training, </w:t>
            </w:r>
            <w:r w:rsidR="004105EC" w:rsidRPr="00E03531">
              <w:rPr>
                <w:rFonts w:asciiTheme="majorHAnsi" w:eastAsiaTheme="majorEastAsia" w:hAnsiTheme="majorHAnsi" w:cstheme="majorBidi"/>
                <w:lang w:val="en-GB"/>
              </w:rPr>
              <w:t xml:space="preserve">and </w:t>
            </w:r>
            <w:r w:rsidR="000D59F0" w:rsidRPr="00E03531">
              <w:rPr>
                <w:rFonts w:asciiTheme="majorHAnsi" w:eastAsiaTheme="majorEastAsia" w:hAnsiTheme="majorHAnsi" w:cstheme="majorBidi"/>
                <w:lang w:val="en-GB"/>
              </w:rPr>
              <w:t>support</w:t>
            </w:r>
          </w:p>
        </w:tc>
      </w:tr>
      <w:tr w:rsidR="000D59F0" w:rsidRPr="00E03531" w14:paraId="69513F85" w14:textId="77777777" w:rsidTr="0094217F">
        <w:tc>
          <w:tcPr>
            <w:tcW w:w="837" w:type="dxa"/>
          </w:tcPr>
          <w:p w14:paraId="7F7F703A" w14:textId="77777777" w:rsidR="000D59F0" w:rsidRPr="00E03531" w:rsidRDefault="000D59F0"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5701561B" w14:textId="7C23B0E1" w:rsidR="000D59F0" w:rsidRPr="00E03531" w:rsidRDefault="000D59F0"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Prepare detailed project plans, timetables and budgets </w:t>
            </w:r>
            <w:r w:rsidR="00B85F10" w:rsidRPr="00E03531">
              <w:rPr>
                <w:rFonts w:asciiTheme="majorHAnsi" w:eastAsiaTheme="majorEastAsia" w:hAnsiTheme="majorHAnsi" w:cstheme="majorBidi"/>
                <w:lang w:val="en-GB"/>
              </w:rPr>
              <w:t>for the delivery of projects</w:t>
            </w:r>
          </w:p>
        </w:tc>
      </w:tr>
      <w:tr w:rsidR="00094DA0" w:rsidRPr="00E03531" w14:paraId="7E833F4A" w14:textId="77777777" w:rsidTr="0094217F">
        <w:tc>
          <w:tcPr>
            <w:tcW w:w="837" w:type="dxa"/>
          </w:tcPr>
          <w:p w14:paraId="0F5BCC5F" w14:textId="77777777" w:rsidR="00094DA0" w:rsidRPr="00E03531" w:rsidRDefault="00094DA0"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4FBC1BCC" w14:textId="3DC4BF4D" w:rsidR="00094DA0" w:rsidRPr="00E03531" w:rsidRDefault="00094DA0"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Execution of projects to agreed </w:t>
            </w:r>
            <w:r w:rsidR="00A70510" w:rsidRPr="00E03531">
              <w:rPr>
                <w:rFonts w:asciiTheme="majorHAnsi" w:eastAsiaTheme="majorEastAsia" w:hAnsiTheme="majorHAnsi" w:cstheme="majorBidi"/>
                <w:lang w:val="en-GB"/>
              </w:rPr>
              <w:t>specifications, timetables and budgets</w:t>
            </w:r>
          </w:p>
        </w:tc>
      </w:tr>
      <w:tr w:rsidR="00A70510" w:rsidRPr="00E03531" w14:paraId="72C7519B" w14:textId="77777777" w:rsidTr="0094217F">
        <w:tc>
          <w:tcPr>
            <w:tcW w:w="837" w:type="dxa"/>
          </w:tcPr>
          <w:p w14:paraId="090996CA" w14:textId="77777777" w:rsidR="00A70510" w:rsidRPr="00E03531" w:rsidRDefault="00A70510"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4FEA8399" w14:textId="357E3AE8" w:rsidR="00A70510" w:rsidRPr="00E03531" w:rsidRDefault="00090C0D"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Undertake any required remedial work following </w:t>
            </w:r>
            <w:r w:rsidR="00A72D36" w:rsidRPr="00E03531">
              <w:rPr>
                <w:rFonts w:asciiTheme="majorHAnsi" w:eastAsiaTheme="majorEastAsia" w:hAnsiTheme="majorHAnsi" w:cstheme="majorBidi"/>
                <w:lang w:val="en-GB"/>
              </w:rPr>
              <w:t xml:space="preserve">project </w:t>
            </w:r>
            <w:r w:rsidRPr="00E03531">
              <w:rPr>
                <w:rFonts w:asciiTheme="majorHAnsi" w:eastAsiaTheme="majorEastAsia" w:hAnsiTheme="majorHAnsi" w:cstheme="majorBidi"/>
                <w:lang w:val="en-GB"/>
              </w:rPr>
              <w:t>implementation</w:t>
            </w:r>
          </w:p>
        </w:tc>
      </w:tr>
      <w:tr w:rsidR="00090C0D" w:rsidRPr="00E03531" w14:paraId="609DC909" w14:textId="77777777" w:rsidTr="0094217F">
        <w:tc>
          <w:tcPr>
            <w:tcW w:w="837" w:type="dxa"/>
          </w:tcPr>
          <w:p w14:paraId="12D93996" w14:textId="77777777" w:rsidR="00090C0D" w:rsidRPr="00E03531" w:rsidRDefault="00090C0D" w:rsidP="00475F18">
            <w:pPr>
              <w:pStyle w:val="RhifParagraffCyfreithiol"/>
              <w:numPr>
                <w:ilvl w:val="0"/>
                <w:numId w:val="12"/>
              </w:numPr>
              <w:spacing w:before="60" w:after="60"/>
              <w:rPr>
                <w:rFonts w:asciiTheme="majorHAnsi" w:eastAsiaTheme="majorEastAsia" w:hAnsiTheme="majorHAnsi" w:cstheme="majorBidi"/>
                <w:lang w:val="en-GB"/>
              </w:rPr>
            </w:pPr>
          </w:p>
        </w:tc>
        <w:tc>
          <w:tcPr>
            <w:tcW w:w="7796" w:type="dxa"/>
          </w:tcPr>
          <w:p w14:paraId="3282D7CE" w14:textId="4CB8D1A4" w:rsidR="00090C0D" w:rsidRPr="00E03531" w:rsidRDefault="00564DDD" w:rsidP="0094217F">
            <w:pPr>
              <w:pStyle w:val="RhifParagraffCyfreithiol"/>
              <w:numPr>
                <w:ilvl w:val="0"/>
                <w:numId w:val="0"/>
              </w:numPr>
              <w:spacing w:before="60" w:after="60"/>
              <w:rPr>
                <w:rFonts w:asciiTheme="majorHAnsi" w:eastAsiaTheme="majorEastAsia" w:hAnsiTheme="majorHAnsi" w:cstheme="majorBidi"/>
                <w:lang w:val="en-GB"/>
              </w:rPr>
            </w:pPr>
            <w:r w:rsidRPr="00E03531">
              <w:rPr>
                <w:rFonts w:asciiTheme="majorHAnsi" w:eastAsiaTheme="majorEastAsia" w:hAnsiTheme="majorHAnsi" w:cstheme="majorBidi"/>
                <w:lang w:val="en-GB"/>
              </w:rPr>
              <w:t xml:space="preserve">Prepare post implementation reviews and </w:t>
            </w:r>
            <w:r w:rsidR="00EE37DA" w:rsidRPr="00E03531">
              <w:rPr>
                <w:rFonts w:asciiTheme="majorHAnsi" w:eastAsiaTheme="majorEastAsia" w:hAnsiTheme="majorHAnsi" w:cstheme="majorBidi"/>
                <w:lang w:val="en-GB"/>
              </w:rPr>
              <w:t>lessons learned (where required)</w:t>
            </w:r>
          </w:p>
        </w:tc>
      </w:tr>
    </w:tbl>
    <w:p w14:paraId="14EA09E4" w14:textId="1571B0C8" w:rsidR="004D230C" w:rsidRPr="00E03531" w:rsidRDefault="004D230C" w:rsidP="006E3FBE">
      <w:pPr>
        <w:pStyle w:val="RhifParagraffCyfreithiol"/>
        <w:numPr>
          <w:ilvl w:val="0"/>
          <w:numId w:val="0"/>
        </w:numPr>
        <w:ind w:left="576"/>
        <w:rPr>
          <w:b/>
          <w:bCs/>
          <w:color w:val="0070C0"/>
          <w:lang w:val="en-GB"/>
        </w:rPr>
      </w:pPr>
      <w:r w:rsidRPr="00E03531">
        <w:rPr>
          <w:b/>
          <w:bCs/>
          <w:color w:val="0070C0"/>
          <w:lang w:val="en-GB"/>
        </w:rPr>
        <w:lastRenderedPageBreak/>
        <w:t>Service Level Agreements and Key Performance Indicators</w:t>
      </w:r>
    </w:p>
    <w:p w14:paraId="718A1B22" w14:textId="0A15D150" w:rsidR="004D230C" w:rsidRPr="00E03531" w:rsidRDefault="008025FA" w:rsidP="004D230C">
      <w:pPr>
        <w:pStyle w:val="RhifParagraffCyfreithiol"/>
        <w:rPr>
          <w:lang w:val="en-GB"/>
        </w:rPr>
      </w:pPr>
      <w:r w:rsidRPr="00E03531">
        <w:rPr>
          <w:lang w:val="en-GB"/>
        </w:rPr>
        <w:t xml:space="preserve">The Commissioner will, on commencement of the contract, agree </w:t>
      </w:r>
      <w:r w:rsidR="00BE0F55" w:rsidRPr="00E03531">
        <w:rPr>
          <w:lang w:val="en-GB"/>
        </w:rPr>
        <w:t>Service Level Agreements with the Supplier(s).  These Service Level Agreements</w:t>
      </w:r>
      <w:r w:rsidR="00991875" w:rsidRPr="00E03531">
        <w:rPr>
          <w:lang w:val="en-GB"/>
        </w:rPr>
        <w:t xml:space="preserve"> (SLA)</w:t>
      </w:r>
      <w:r w:rsidR="00BE0F55" w:rsidRPr="00E03531">
        <w:rPr>
          <w:lang w:val="en-GB"/>
        </w:rPr>
        <w:t xml:space="preserve"> will </w:t>
      </w:r>
      <w:r w:rsidR="00717B1E" w:rsidRPr="00E03531">
        <w:rPr>
          <w:lang w:val="en-GB"/>
        </w:rPr>
        <w:t xml:space="preserve">be used to measure and monitor the </w:t>
      </w:r>
      <w:r w:rsidR="008A4780" w:rsidRPr="00E03531">
        <w:rPr>
          <w:lang w:val="en-GB"/>
        </w:rPr>
        <w:t xml:space="preserve">performance of the Supplier against the delivery requirements of the contract.  </w:t>
      </w:r>
      <w:r w:rsidR="0060583A" w:rsidRPr="00E03531">
        <w:rPr>
          <w:lang w:val="en-GB"/>
        </w:rPr>
        <w:t xml:space="preserve">Some may be </w:t>
      </w:r>
      <w:r w:rsidR="0007003B">
        <w:rPr>
          <w:lang w:val="en-GB"/>
        </w:rPr>
        <w:t xml:space="preserve">chosen </w:t>
      </w:r>
      <w:r w:rsidR="0060583A" w:rsidRPr="00E03531">
        <w:rPr>
          <w:lang w:val="en-GB"/>
        </w:rPr>
        <w:t>to be Key Performance Indicators</w:t>
      </w:r>
      <w:r w:rsidR="00991875" w:rsidRPr="00E03531">
        <w:rPr>
          <w:lang w:val="en-GB"/>
        </w:rPr>
        <w:t xml:space="preserve"> (KPI)</w:t>
      </w:r>
      <w:r w:rsidR="0060583A" w:rsidRPr="00E03531">
        <w:rPr>
          <w:lang w:val="en-GB"/>
        </w:rPr>
        <w:t>.</w:t>
      </w:r>
    </w:p>
    <w:p w14:paraId="1EF62A69" w14:textId="6B95BE84" w:rsidR="002F1808" w:rsidRPr="00E03531" w:rsidRDefault="0060583A" w:rsidP="004D230C">
      <w:pPr>
        <w:pStyle w:val="RhifParagraffCyfreithiol"/>
        <w:rPr>
          <w:lang w:val="en-GB"/>
        </w:rPr>
      </w:pPr>
      <w:r w:rsidRPr="00E03531">
        <w:rPr>
          <w:lang w:val="en-GB"/>
        </w:rPr>
        <w:t xml:space="preserve">The </w:t>
      </w:r>
      <w:r w:rsidR="00A752D4" w:rsidRPr="00E03531">
        <w:rPr>
          <w:lang w:val="en-GB"/>
        </w:rPr>
        <w:t xml:space="preserve">paragraphs below outline some </w:t>
      </w:r>
      <w:r w:rsidR="004440FA" w:rsidRPr="00E03531">
        <w:rPr>
          <w:lang w:val="en-GB"/>
        </w:rPr>
        <w:t xml:space="preserve">typical </w:t>
      </w:r>
      <w:r w:rsidR="00991875" w:rsidRPr="00E03531">
        <w:rPr>
          <w:lang w:val="en-GB"/>
        </w:rPr>
        <w:t xml:space="preserve">SLA / KPI that the Commissioner may wish to </w:t>
      </w:r>
      <w:r w:rsidR="00762114" w:rsidRPr="00E03531">
        <w:rPr>
          <w:lang w:val="en-GB"/>
        </w:rPr>
        <w:t xml:space="preserve">include as part of the contract.  These SLA / KPI will be </w:t>
      </w:r>
      <w:r w:rsidR="002F1808" w:rsidRPr="00E03531">
        <w:rPr>
          <w:lang w:val="en-GB"/>
        </w:rPr>
        <w:t>negotiated</w:t>
      </w:r>
      <w:r w:rsidR="00762114" w:rsidRPr="00E03531">
        <w:rPr>
          <w:lang w:val="en-GB"/>
        </w:rPr>
        <w:t xml:space="preserve"> between the Commissioner and the successful </w:t>
      </w:r>
      <w:r w:rsidR="002F1808" w:rsidRPr="00E03531">
        <w:rPr>
          <w:lang w:val="en-GB"/>
        </w:rPr>
        <w:t>supplier(s) following award of contract and will be effective on commencement of the contract.</w:t>
      </w:r>
    </w:p>
    <w:p w14:paraId="73A38EEE" w14:textId="728D8F7B" w:rsidR="008A2E19" w:rsidRPr="00E03531" w:rsidRDefault="008A2E19" w:rsidP="008A2E19">
      <w:pPr>
        <w:pStyle w:val="RhifParagraffCyfreithiol"/>
        <w:numPr>
          <w:ilvl w:val="0"/>
          <w:numId w:val="0"/>
        </w:numPr>
        <w:spacing w:after="120"/>
        <w:ind w:left="1134"/>
        <w:rPr>
          <w:color w:val="0070C0"/>
          <w:lang w:val="en-GB"/>
        </w:rPr>
      </w:pPr>
      <w:r w:rsidRPr="00E03531">
        <w:rPr>
          <w:color w:val="0070C0"/>
          <w:lang w:val="en-GB"/>
        </w:rPr>
        <w:t>LOT 1</w:t>
      </w:r>
    </w:p>
    <w:p w14:paraId="334D0D59" w14:textId="687535F3" w:rsidR="00836096" w:rsidRPr="00E03531" w:rsidRDefault="00B1583D" w:rsidP="00475F18">
      <w:pPr>
        <w:pStyle w:val="RhifParagraffCyfreithiol"/>
        <w:numPr>
          <w:ilvl w:val="1"/>
          <w:numId w:val="10"/>
        </w:numPr>
        <w:spacing w:after="120"/>
        <w:ind w:left="1134" w:hanging="567"/>
        <w:rPr>
          <w:lang w:val="en-GB"/>
        </w:rPr>
      </w:pPr>
      <w:r w:rsidRPr="00E03531">
        <w:rPr>
          <w:lang w:val="en-GB"/>
        </w:rPr>
        <w:t>t</w:t>
      </w:r>
      <w:r w:rsidR="00E55CF5" w:rsidRPr="00E03531">
        <w:rPr>
          <w:lang w:val="en-GB"/>
        </w:rPr>
        <w:t xml:space="preserve">imes to respond to Helpdesk requests </w:t>
      </w:r>
      <w:r w:rsidRPr="00E03531">
        <w:rPr>
          <w:lang w:val="en-GB"/>
        </w:rPr>
        <w:t>based on severity</w:t>
      </w:r>
    </w:p>
    <w:p w14:paraId="4DAEA957" w14:textId="77D428FB" w:rsidR="00B1583D" w:rsidRPr="00E03531" w:rsidRDefault="00CC47CD" w:rsidP="00475F18">
      <w:pPr>
        <w:pStyle w:val="RhifParagraffCyfreithiol"/>
        <w:numPr>
          <w:ilvl w:val="1"/>
          <w:numId w:val="10"/>
        </w:numPr>
        <w:spacing w:after="120"/>
        <w:ind w:left="1134" w:hanging="567"/>
        <w:rPr>
          <w:lang w:val="en-GB"/>
        </w:rPr>
      </w:pPr>
      <w:r w:rsidRPr="00E03531">
        <w:rPr>
          <w:lang w:val="en-GB"/>
        </w:rPr>
        <w:t xml:space="preserve">performance </w:t>
      </w:r>
      <w:r w:rsidR="00EF05DB" w:rsidRPr="00E03531">
        <w:rPr>
          <w:lang w:val="en-GB"/>
        </w:rPr>
        <w:t xml:space="preserve">and </w:t>
      </w:r>
      <w:r w:rsidRPr="00E03531">
        <w:rPr>
          <w:lang w:val="en-GB"/>
        </w:rPr>
        <w:t>availability of services</w:t>
      </w:r>
      <w:r w:rsidR="00413414" w:rsidRPr="00E03531">
        <w:rPr>
          <w:lang w:val="en-GB"/>
        </w:rPr>
        <w:t xml:space="preserve"> (%)</w:t>
      </w:r>
    </w:p>
    <w:p w14:paraId="58BF863D" w14:textId="74BAB0EC" w:rsidR="00CC47CD" w:rsidRPr="00E03531" w:rsidRDefault="00CA32E4" w:rsidP="00475F18">
      <w:pPr>
        <w:pStyle w:val="RhifParagraffCyfreithiol"/>
        <w:numPr>
          <w:ilvl w:val="1"/>
          <w:numId w:val="10"/>
        </w:numPr>
        <w:spacing w:after="120"/>
        <w:ind w:left="1134" w:hanging="567"/>
        <w:rPr>
          <w:lang w:val="en-GB"/>
        </w:rPr>
      </w:pPr>
      <w:r w:rsidRPr="00E03531">
        <w:rPr>
          <w:lang w:val="en-GB"/>
        </w:rPr>
        <w:t xml:space="preserve">time taken to install upgrades / patches from time </w:t>
      </w:r>
      <w:r w:rsidR="00965251" w:rsidRPr="00E03531">
        <w:rPr>
          <w:lang w:val="en-GB"/>
        </w:rPr>
        <w:t>issue</w:t>
      </w:r>
      <w:r w:rsidR="00E32CE7" w:rsidRPr="00E03531">
        <w:rPr>
          <w:lang w:val="en-GB"/>
        </w:rPr>
        <w:t xml:space="preserve"> raised</w:t>
      </w:r>
    </w:p>
    <w:p w14:paraId="3DBA798F" w14:textId="7E8A6C1B" w:rsidR="00965251" w:rsidRPr="00E03531" w:rsidRDefault="00C72A59" w:rsidP="00475F18">
      <w:pPr>
        <w:pStyle w:val="RhifParagraffCyfreithiol"/>
        <w:numPr>
          <w:ilvl w:val="1"/>
          <w:numId w:val="10"/>
        </w:numPr>
        <w:spacing w:after="120"/>
        <w:ind w:left="1134" w:hanging="567"/>
        <w:rPr>
          <w:lang w:val="en-GB"/>
        </w:rPr>
      </w:pPr>
      <w:r w:rsidRPr="00E03531">
        <w:rPr>
          <w:lang w:val="en-GB"/>
        </w:rPr>
        <w:t xml:space="preserve">compliant </w:t>
      </w:r>
      <w:r w:rsidR="00965251" w:rsidRPr="00E03531">
        <w:rPr>
          <w:lang w:val="en-GB"/>
        </w:rPr>
        <w:t>end-user devices</w:t>
      </w:r>
      <w:r w:rsidR="00413414" w:rsidRPr="00E03531">
        <w:rPr>
          <w:lang w:val="en-GB"/>
        </w:rPr>
        <w:t xml:space="preserve"> (%)</w:t>
      </w:r>
    </w:p>
    <w:p w14:paraId="6E147410" w14:textId="2D4BDF6E" w:rsidR="00C72A59" w:rsidRPr="00E03531" w:rsidRDefault="003C4323" w:rsidP="00475F18">
      <w:pPr>
        <w:pStyle w:val="RhifParagraffCyfreithiol"/>
        <w:numPr>
          <w:ilvl w:val="1"/>
          <w:numId w:val="10"/>
        </w:numPr>
        <w:spacing w:after="120"/>
        <w:ind w:left="1134" w:hanging="567"/>
        <w:rPr>
          <w:lang w:val="en-GB"/>
        </w:rPr>
      </w:pPr>
      <w:r w:rsidRPr="00E03531">
        <w:rPr>
          <w:lang w:val="en-GB"/>
        </w:rPr>
        <w:t xml:space="preserve">services </w:t>
      </w:r>
      <w:r w:rsidR="00327ED9" w:rsidRPr="00E03531">
        <w:rPr>
          <w:lang w:val="en-GB"/>
        </w:rPr>
        <w:t>operating non-supported software (%)</w:t>
      </w:r>
    </w:p>
    <w:p w14:paraId="05603B8F" w14:textId="0010FD3B" w:rsidR="00327ED9" w:rsidRPr="00E03531" w:rsidRDefault="00DA4A0C" w:rsidP="00475F18">
      <w:pPr>
        <w:pStyle w:val="RhifParagraffCyfreithiol"/>
        <w:numPr>
          <w:ilvl w:val="1"/>
          <w:numId w:val="10"/>
        </w:numPr>
        <w:spacing w:after="120"/>
        <w:ind w:left="1134" w:hanging="567"/>
        <w:rPr>
          <w:lang w:val="en-GB"/>
        </w:rPr>
      </w:pPr>
      <w:r w:rsidRPr="00E03531">
        <w:rPr>
          <w:lang w:val="en-GB"/>
        </w:rPr>
        <w:t xml:space="preserve">end-user devices operating non-supported </w:t>
      </w:r>
      <w:r w:rsidR="004B2A47" w:rsidRPr="00E03531">
        <w:rPr>
          <w:lang w:val="en-GB"/>
        </w:rPr>
        <w:t>software (%)</w:t>
      </w:r>
    </w:p>
    <w:p w14:paraId="1FD97170" w14:textId="18E30025" w:rsidR="004B2A47" w:rsidRPr="00E03531" w:rsidRDefault="009D00D0" w:rsidP="00475F18">
      <w:pPr>
        <w:pStyle w:val="RhifParagraffCyfreithiol"/>
        <w:numPr>
          <w:ilvl w:val="1"/>
          <w:numId w:val="10"/>
        </w:numPr>
        <w:ind w:left="1134" w:hanging="567"/>
        <w:rPr>
          <w:lang w:val="en-GB"/>
        </w:rPr>
      </w:pPr>
      <w:r w:rsidRPr="00E03531">
        <w:rPr>
          <w:lang w:val="en-GB"/>
        </w:rPr>
        <w:t>monitoring reports delivered on time</w:t>
      </w:r>
      <w:r w:rsidR="00413414" w:rsidRPr="00E03531">
        <w:rPr>
          <w:lang w:val="en-GB"/>
        </w:rPr>
        <w:t xml:space="preserve"> (%)</w:t>
      </w:r>
    </w:p>
    <w:p w14:paraId="5A04DC59" w14:textId="59069E87" w:rsidR="008A2E19" w:rsidRPr="00E03531" w:rsidRDefault="008A2E19" w:rsidP="008A2E19">
      <w:pPr>
        <w:pStyle w:val="RhifParagraffCyfreithiol"/>
        <w:numPr>
          <w:ilvl w:val="0"/>
          <w:numId w:val="0"/>
        </w:numPr>
        <w:spacing w:after="120"/>
        <w:ind w:left="1134"/>
        <w:rPr>
          <w:color w:val="0070C0"/>
          <w:lang w:val="en-GB"/>
        </w:rPr>
      </w:pPr>
      <w:r w:rsidRPr="00E03531">
        <w:rPr>
          <w:color w:val="0070C0"/>
          <w:lang w:val="en-GB"/>
        </w:rPr>
        <w:t>LOT 2</w:t>
      </w:r>
    </w:p>
    <w:p w14:paraId="37224309" w14:textId="03406F92" w:rsidR="009D00D0" w:rsidRPr="00E03531" w:rsidRDefault="00833359" w:rsidP="00475F18">
      <w:pPr>
        <w:pStyle w:val="RhifParagraffCyfreithiol"/>
        <w:numPr>
          <w:ilvl w:val="1"/>
          <w:numId w:val="10"/>
        </w:numPr>
        <w:spacing w:after="120"/>
        <w:ind w:left="1134" w:hanging="567"/>
        <w:rPr>
          <w:lang w:val="en-GB"/>
        </w:rPr>
      </w:pPr>
      <w:r w:rsidRPr="00E03531">
        <w:rPr>
          <w:lang w:val="en-GB"/>
        </w:rPr>
        <w:t>back-up and restore activities executed on time (%)</w:t>
      </w:r>
    </w:p>
    <w:p w14:paraId="276AA09C" w14:textId="77777777" w:rsidR="008A2E19" w:rsidRPr="00E03531" w:rsidRDefault="008A2E19" w:rsidP="00475F18">
      <w:pPr>
        <w:pStyle w:val="RhifParagraffCyfreithiol"/>
        <w:numPr>
          <w:ilvl w:val="1"/>
          <w:numId w:val="10"/>
        </w:numPr>
        <w:spacing w:after="120"/>
        <w:ind w:left="1134" w:hanging="567"/>
        <w:rPr>
          <w:lang w:val="en-GB"/>
        </w:rPr>
      </w:pPr>
      <w:r w:rsidRPr="00E03531">
        <w:rPr>
          <w:lang w:val="en-GB"/>
        </w:rPr>
        <w:t>vulnerability scans executed on time (%)</w:t>
      </w:r>
    </w:p>
    <w:p w14:paraId="40A05544" w14:textId="77777777" w:rsidR="008A2E19" w:rsidRPr="00E03531" w:rsidRDefault="008A2E19" w:rsidP="00475F18">
      <w:pPr>
        <w:pStyle w:val="RhifParagraffCyfreithiol"/>
        <w:numPr>
          <w:ilvl w:val="1"/>
          <w:numId w:val="10"/>
        </w:numPr>
        <w:spacing w:after="120"/>
        <w:ind w:left="1134" w:hanging="567"/>
        <w:rPr>
          <w:lang w:val="en-GB"/>
        </w:rPr>
      </w:pPr>
      <w:r w:rsidRPr="00E03531">
        <w:rPr>
          <w:lang w:val="en-GB"/>
        </w:rPr>
        <w:t>vulnerability remediation action points delivered on time (%)</w:t>
      </w:r>
    </w:p>
    <w:p w14:paraId="1B0A680A" w14:textId="27F1521B" w:rsidR="005566A6" w:rsidRPr="00E03531" w:rsidRDefault="005566A6" w:rsidP="005566A6">
      <w:pPr>
        <w:pStyle w:val="RhifParagraffCyfreithiol"/>
        <w:numPr>
          <w:ilvl w:val="1"/>
          <w:numId w:val="10"/>
        </w:numPr>
        <w:spacing w:after="120"/>
        <w:ind w:left="1134" w:hanging="567"/>
        <w:rPr>
          <w:lang w:val="en-GB"/>
        </w:rPr>
      </w:pPr>
      <w:r>
        <w:rPr>
          <w:lang w:val="en-GB"/>
        </w:rPr>
        <w:t xml:space="preserve">e-mail phishing tests </w:t>
      </w:r>
      <w:r w:rsidRPr="00E03531">
        <w:rPr>
          <w:lang w:val="en-GB"/>
        </w:rPr>
        <w:t>executed on time (%)</w:t>
      </w:r>
    </w:p>
    <w:p w14:paraId="19A0C20D" w14:textId="4805761C" w:rsidR="00833359" w:rsidRPr="00E03531" w:rsidRDefault="008A2E19" w:rsidP="00475F18">
      <w:pPr>
        <w:pStyle w:val="RhifParagraffCyfreithiol"/>
        <w:numPr>
          <w:ilvl w:val="1"/>
          <w:numId w:val="10"/>
        </w:numPr>
        <w:spacing w:after="120"/>
        <w:ind w:left="1134" w:hanging="567"/>
        <w:rPr>
          <w:lang w:val="en-GB"/>
        </w:rPr>
      </w:pPr>
      <w:r w:rsidRPr="00E03531">
        <w:rPr>
          <w:lang w:val="en-GB"/>
        </w:rPr>
        <w:t>penetration tests</w:t>
      </w:r>
      <w:r w:rsidR="00833359" w:rsidRPr="00E03531">
        <w:rPr>
          <w:lang w:val="en-GB"/>
        </w:rPr>
        <w:t xml:space="preserve"> </w:t>
      </w:r>
      <w:r w:rsidR="00442668" w:rsidRPr="00E03531">
        <w:rPr>
          <w:lang w:val="en-GB"/>
        </w:rPr>
        <w:t>executed on time (%)</w:t>
      </w:r>
    </w:p>
    <w:p w14:paraId="226A5294" w14:textId="097FAA92" w:rsidR="00442668" w:rsidRPr="00E03531" w:rsidRDefault="008A2E19" w:rsidP="00475F18">
      <w:pPr>
        <w:pStyle w:val="RhifParagraffCyfreithiol"/>
        <w:numPr>
          <w:ilvl w:val="1"/>
          <w:numId w:val="10"/>
        </w:numPr>
        <w:spacing w:after="120"/>
        <w:ind w:left="1134" w:hanging="567"/>
        <w:rPr>
          <w:lang w:val="en-GB"/>
        </w:rPr>
      </w:pPr>
      <w:r w:rsidRPr="00E03531">
        <w:rPr>
          <w:lang w:val="en-GB"/>
        </w:rPr>
        <w:t>penetration tests</w:t>
      </w:r>
      <w:r w:rsidR="00442668" w:rsidRPr="00E03531">
        <w:rPr>
          <w:lang w:val="en-GB"/>
        </w:rPr>
        <w:t xml:space="preserve"> remediation action p</w:t>
      </w:r>
      <w:r w:rsidRPr="00E03531">
        <w:rPr>
          <w:lang w:val="en-GB"/>
        </w:rPr>
        <w:t>oints delivered on time (%)</w:t>
      </w:r>
    </w:p>
    <w:p w14:paraId="5E02AB0B" w14:textId="5DB664D1" w:rsidR="008A2E19" w:rsidRPr="00E03531" w:rsidRDefault="0076797D" w:rsidP="00475F18">
      <w:pPr>
        <w:pStyle w:val="RhifParagraffCyfreithiol"/>
        <w:numPr>
          <w:ilvl w:val="1"/>
          <w:numId w:val="10"/>
        </w:numPr>
        <w:spacing w:after="120"/>
        <w:ind w:left="1134" w:hanging="567"/>
        <w:rPr>
          <w:lang w:val="en-GB"/>
        </w:rPr>
      </w:pPr>
      <w:r w:rsidRPr="00E03531">
        <w:rPr>
          <w:lang w:val="en-GB"/>
        </w:rPr>
        <w:t>success in achieving CE and CE</w:t>
      </w:r>
      <w:r w:rsidR="00033C49" w:rsidRPr="00E03531">
        <w:rPr>
          <w:lang w:val="en-GB"/>
        </w:rPr>
        <w:t xml:space="preserve"> Plus</w:t>
      </w:r>
      <w:r w:rsidRPr="00E03531">
        <w:rPr>
          <w:lang w:val="en-GB"/>
        </w:rPr>
        <w:t xml:space="preserve"> accreditation</w:t>
      </w:r>
    </w:p>
    <w:p w14:paraId="6FA1CA1A" w14:textId="4D1783C6" w:rsidR="00753CB9" w:rsidRPr="00E03531" w:rsidRDefault="00753CB9" w:rsidP="00475F18">
      <w:pPr>
        <w:pStyle w:val="RhifParagraffCyfreithiol"/>
        <w:numPr>
          <w:ilvl w:val="1"/>
          <w:numId w:val="10"/>
        </w:numPr>
        <w:ind w:left="1134" w:hanging="567"/>
        <w:rPr>
          <w:lang w:val="en-GB"/>
        </w:rPr>
      </w:pPr>
      <w:r w:rsidRPr="00E03531">
        <w:rPr>
          <w:lang w:val="en-GB"/>
        </w:rPr>
        <w:t>success in achieving IASME Cyber Assurance level 1 / level 2 accreditation</w:t>
      </w:r>
    </w:p>
    <w:p w14:paraId="6AFCAB38" w14:textId="00504C7A" w:rsidR="00753CB9" w:rsidRPr="00E03531" w:rsidRDefault="00753CB9" w:rsidP="00753CB9">
      <w:pPr>
        <w:pStyle w:val="RhifParagraffCyfreithiol"/>
        <w:numPr>
          <w:ilvl w:val="0"/>
          <w:numId w:val="0"/>
        </w:numPr>
        <w:spacing w:after="120"/>
        <w:ind w:left="1134"/>
        <w:rPr>
          <w:color w:val="0070C0"/>
          <w:lang w:val="en-GB"/>
        </w:rPr>
      </w:pPr>
      <w:r w:rsidRPr="00E03531">
        <w:rPr>
          <w:color w:val="0070C0"/>
          <w:lang w:val="en-GB"/>
        </w:rPr>
        <w:t>LOT3</w:t>
      </w:r>
    </w:p>
    <w:p w14:paraId="2E4606BE" w14:textId="3860A42E" w:rsidR="00753CB9" w:rsidRPr="00E03531" w:rsidRDefault="0078292C" w:rsidP="00475F18">
      <w:pPr>
        <w:pStyle w:val="RhifParagraffCyfreithiol"/>
        <w:numPr>
          <w:ilvl w:val="1"/>
          <w:numId w:val="10"/>
        </w:numPr>
        <w:spacing w:after="120"/>
        <w:ind w:left="1134" w:hanging="567"/>
        <w:rPr>
          <w:lang w:val="en-GB"/>
        </w:rPr>
      </w:pPr>
      <w:r w:rsidRPr="00E03531">
        <w:rPr>
          <w:lang w:val="en-GB"/>
        </w:rPr>
        <w:t xml:space="preserve">Requests For Change delivered to </w:t>
      </w:r>
      <w:r w:rsidR="0082458E" w:rsidRPr="00E03531">
        <w:rPr>
          <w:lang w:val="en-GB"/>
        </w:rPr>
        <w:t xml:space="preserve">agreed </w:t>
      </w:r>
      <w:r w:rsidR="005E630C" w:rsidRPr="00E03531">
        <w:rPr>
          <w:lang w:val="en-GB"/>
        </w:rPr>
        <w:t>timetables</w:t>
      </w:r>
      <w:r w:rsidR="0082458E" w:rsidRPr="00E03531">
        <w:rPr>
          <w:lang w:val="en-GB"/>
        </w:rPr>
        <w:t xml:space="preserve"> (%)</w:t>
      </w:r>
    </w:p>
    <w:p w14:paraId="2F5EB32E" w14:textId="08A6B464" w:rsidR="00FD53FB" w:rsidRPr="00E03531" w:rsidRDefault="001C3A8D" w:rsidP="00475F18">
      <w:pPr>
        <w:pStyle w:val="RhifParagraffCyfreithiol"/>
        <w:numPr>
          <w:ilvl w:val="1"/>
          <w:numId w:val="10"/>
        </w:numPr>
        <w:spacing w:after="120"/>
        <w:ind w:left="1134" w:hanging="567"/>
        <w:rPr>
          <w:lang w:val="en-GB"/>
        </w:rPr>
      </w:pPr>
      <w:r w:rsidRPr="00E03531">
        <w:rPr>
          <w:lang w:val="en-GB"/>
        </w:rPr>
        <w:t xml:space="preserve">time taken to </w:t>
      </w:r>
      <w:r w:rsidR="00D674F5" w:rsidRPr="00E03531">
        <w:rPr>
          <w:lang w:val="en-GB"/>
        </w:rPr>
        <w:t xml:space="preserve">prepare </w:t>
      </w:r>
      <w:r w:rsidR="00FD53FB" w:rsidRPr="00E03531">
        <w:rPr>
          <w:lang w:val="en-GB"/>
        </w:rPr>
        <w:t>propos</w:t>
      </w:r>
      <w:r w:rsidR="00D674F5" w:rsidRPr="00E03531">
        <w:rPr>
          <w:lang w:val="en-GB"/>
        </w:rPr>
        <w:t>al</w:t>
      </w:r>
      <w:r w:rsidR="00FD53FB" w:rsidRPr="00E03531">
        <w:rPr>
          <w:lang w:val="en-GB"/>
        </w:rPr>
        <w:t xml:space="preserve"> / quote for a project</w:t>
      </w:r>
    </w:p>
    <w:p w14:paraId="6CD90A4C" w14:textId="4BE5B681" w:rsidR="00486EED" w:rsidRPr="00E03531" w:rsidRDefault="00FD53FB" w:rsidP="00475F18">
      <w:pPr>
        <w:pStyle w:val="RhifParagraffCyfreithiol"/>
        <w:numPr>
          <w:ilvl w:val="1"/>
          <w:numId w:val="10"/>
        </w:numPr>
        <w:spacing w:after="120"/>
        <w:ind w:left="1134" w:hanging="567"/>
        <w:rPr>
          <w:lang w:val="en-GB"/>
        </w:rPr>
      </w:pPr>
      <w:r w:rsidRPr="00E03531">
        <w:rPr>
          <w:lang w:val="en-GB"/>
        </w:rPr>
        <w:t xml:space="preserve">delivery </w:t>
      </w:r>
      <w:r w:rsidR="001B58D2" w:rsidRPr="00E03531">
        <w:rPr>
          <w:lang w:val="en-GB"/>
        </w:rPr>
        <w:t xml:space="preserve">of technical </w:t>
      </w:r>
      <w:r w:rsidR="00AF5051" w:rsidRPr="00E03531">
        <w:rPr>
          <w:lang w:val="en-GB"/>
        </w:rPr>
        <w:t xml:space="preserve">design </w:t>
      </w:r>
      <w:r w:rsidR="001B58D2" w:rsidRPr="00E03531">
        <w:rPr>
          <w:lang w:val="en-GB"/>
        </w:rPr>
        <w:t xml:space="preserve">/ </w:t>
      </w:r>
      <w:r w:rsidR="00486EED" w:rsidRPr="00E03531">
        <w:rPr>
          <w:lang w:val="en-GB"/>
        </w:rPr>
        <w:t>cost-benefit analysis / risk assessment to agreed timescale (%)</w:t>
      </w:r>
    </w:p>
    <w:p w14:paraId="0FD2FFEF" w14:textId="479D6708" w:rsidR="00AF5051" w:rsidRPr="00E03531" w:rsidRDefault="00AF5051" w:rsidP="00475F18">
      <w:pPr>
        <w:pStyle w:val="RhifParagraffCyfreithiol"/>
        <w:numPr>
          <w:ilvl w:val="1"/>
          <w:numId w:val="10"/>
        </w:numPr>
        <w:ind w:left="1134" w:hanging="567"/>
        <w:rPr>
          <w:lang w:val="en-GB"/>
        </w:rPr>
      </w:pPr>
      <w:r w:rsidRPr="00E03531">
        <w:rPr>
          <w:lang w:val="en-GB"/>
        </w:rPr>
        <w:t>project</w:t>
      </w:r>
      <w:r w:rsidR="0022077D" w:rsidRPr="00E03531">
        <w:rPr>
          <w:lang w:val="en-GB"/>
        </w:rPr>
        <w:t xml:space="preserve"> delivery</w:t>
      </w:r>
      <w:r w:rsidRPr="00E03531">
        <w:rPr>
          <w:lang w:val="en-GB"/>
        </w:rPr>
        <w:t xml:space="preserve"> </w:t>
      </w:r>
      <w:r w:rsidR="00E208D9" w:rsidRPr="00E03531">
        <w:rPr>
          <w:lang w:val="en-GB"/>
        </w:rPr>
        <w:t xml:space="preserve">in accordance </w:t>
      </w:r>
      <w:r w:rsidR="0051104A" w:rsidRPr="00E03531">
        <w:rPr>
          <w:lang w:val="en-GB"/>
        </w:rPr>
        <w:t xml:space="preserve">with requirements, </w:t>
      </w:r>
      <w:r w:rsidRPr="00E03531">
        <w:rPr>
          <w:lang w:val="en-GB"/>
        </w:rPr>
        <w:t>to timescale and budget (%)</w:t>
      </w:r>
    </w:p>
    <w:p w14:paraId="03DFCD07" w14:textId="20C91E1C" w:rsidR="00E55CF5" w:rsidRPr="00E03531" w:rsidRDefault="00D848B7" w:rsidP="00FB069D">
      <w:pPr>
        <w:pStyle w:val="RhifParagraffCyfreithiol"/>
        <w:rPr>
          <w:lang w:val="en-GB"/>
        </w:rPr>
      </w:pPr>
      <w:r w:rsidRPr="00E03531">
        <w:rPr>
          <w:lang w:val="en-GB"/>
        </w:rPr>
        <w:t>As part of their written proposal, s</w:t>
      </w:r>
      <w:r w:rsidR="004B2A47" w:rsidRPr="00E03531">
        <w:rPr>
          <w:lang w:val="en-GB"/>
        </w:rPr>
        <w:t xml:space="preserve">uppliers should include </w:t>
      </w:r>
      <w:r w:rsidR="00B25374" w:rsidRPr="00E03531">
        <w:rPr>
          <w:lang w:val="en-GB"/>
        </w:rPr>
        <w:t>example SLA</w:t>
      </w:r>
      <w:r w:rsidR="00A00249" w:rsidRPr="00E03531">
        <w:rPr>
          <w:lang w:val="en-GB"/>
        </w:rPr>
        <w:t>s</w:t>
      </w:r>
      <w:r w:rsidR="00B25374" w:rsidRPr="00E03531">
        <w:rPr>
          <w:lang w:val="en-GB"/>
        </w:rPr>
        <w:t xml:space="preserve"> / KPI</w:t>
      </w:r>
      <w:r w:rsidR="00A00249" w:rsidRPr="00E03531">
        <w:rPr>
          <w:lang w:val="en-GB"/>
        </w:rPr>
        <w:t>s</w:t>
      </w:r>
      <w:r w:rsidR="00FB069D" w:rsidRPr="00E03531">
        <w:rPr>
          <w:lang w:val="en-GB"/>
        </w:rPr>
        <w:t>,</w:t>
      </w:r>
      <w:r w:rsidR="00B25374" w:rsidRPr="00E03531">
        <w:rPr>
          <w:lang w:val="en-GB"/>
        </w:rPr>
        <w:t xml:space="preserve"> </w:t>
      </w:r>
      <w:r w:rsidR="008D08A2" w:rsidRPr="00E03531">
        <w:rPr>
          <w:lang w:val="en-GB"/>
        </w:rPr>
        <w:t xml:space="preserve">for the types of services </w:t>
      </w:r>
      <w:r w:rsidRPr="00E03531">
        <w:rPr>
          <w:lang w:val="en-GB"/>
        </w:rPr>
        <w:t xml:space="preserve">delivered under this contract, </w:t>
      </w:r>
      <w:r w:rsidR="00B25374" w:rsidRPr="00E03531">
        <w:rPr>
          <w:lang w:val="en-GB"/>
        </w:rPr>
        <w:t xml:space="preserve">which are indicative of a typical </w:t>
      </w:r>
      <w:r w:rsidR="00FB069D" w:rsidRPr="00E03531">
        <w:rPr>
          <w:lang w:val="en-GB"/>
        </w:rPr>
        <w:t>contract of this size and complexity.</w:t>
      </w:r>
    </w:p>
    <w:p w14:paraId="44713A9F" w14:textId="77777777" w:rsidR="006353AA" w:rsidRPr="00E03531" w:rsidRDefault="006353AA">
      <w:pPr>
        <w:rPr>
          <w:lang w:val="en-GB"/>
        </w:rPr>
      </w:pPr>
      <w:r w:rsidRPr="00E03531">
        <w:rPr>
          <w:lang w:val="en-GB"/>
        </w:rPr>
        <w:br w:type="page"/>
      </w:r>
    </w:p>
    <w:p w14:paraId="01BA8B8B" w14:textId="105FC0B9" w:rsidR="00CE6108" w:rsidRPr="00E03531" w:rsidRDefault="00DA4D58" w:rsidP="00CE6108">
      <w:pPr>
        <w:pStyle w:val="RhifParagraffCyfreithiol"/>
        <w:numPr>
          <w:ilvl w:val="0"/>
          <w:numId w:val="0"/>
        </w:numPr>
        <w:ind w:left="576"/>
        <w:rPr>
          <w:b/>
          <w:bCs/>
          <w:color w:val="0070C0"/>
          <w:lang w:val="en-GB"/>
        </w:rPr>
      </w:pPr>
      <w:r w:rsidRPr="00E03531">
        <w:rPr>
          <w:b/>
          <w:bCs/>
          <w:color w:val="0070C0"/>
          <w:lang w:val="en-GB"/>
        </w:rPr>
        <w:lastRenderedPageBreak/>
        <w:t>Contract Management</w:t>
      </w:r>
    </w:p>
    <w:p w14:paraId="51E2BFBE" w14:textId="1CE10316" w:rsidR="000F7C0E" w:rsidRPr="00E03531" w:rsidRDefault="00C10E20" w:rsidP="00593AE2">
      <w:pPr>
        <w:pStyle w:val="RhifParagraffCyfreithiol"/>
        <w:rPr>
          <w:rFonts w:asciiTheme="majorHAnsi" w:eastAsiaTheme="majorEastAsia" w:hAnsiTheme="majorHAnsi" w:cstheme="majorBidi"/>
          <w:lang w:val="en-GB"/>
        </w:rPr>
      </w:pPr>
      <w:r w:rsidRPr="00E03531">
        <w:rPr>
          <w:lang w:val="en-GB"/>
        </w:rPr>
        <w:t>Regular contract management meeting</w:t>
      </w:r>
      <w:r w:rsidR="00D84BDD" w:rsidRPr="00E03531">
        <w:rPr>
          <w:lang w:val="en-GB"/>
        </w:rPr>
        <w:t>s</w:t>
      </w:r>
      <w:r w:rsidRPr="00E03531">
        <w:rPr>
          <w:lang w:val="en-GB"/>
        </w:rPr>
        <w:t xml:space="preserve"> will be held between the C</w:t>
      </w:r>
      <w:r w:rsidR="009F109D" w:rsidRPr="00E03531">
        <w:rPr>
          <w:lang w:val="en-GB"/>
        </w:rPr>
        <w:t>ommissioner and the supplier(s) to discuss contract performance, and any other issues determined relevant by either party.</w:t>
      </w:r>
      <w:r w:rsidR="002E174E" w:rsidRPr="00E03531">
        <w:rPr>
          <w:lang w:val="en-GB"/>
        </w:rPr>
        <w:t xml:space="preserve">  T</w:t>
      </w:r>
      <w:r w:rsidR="0015580D" w:rsidRPr="00E03531">
        <w:rPr>
          <w:lang w:val="en-GB"/>
        </w:rPr>
        <w:t>he dates, ti</w:t>
      </w:r>
      <w:r w:rsidR="002E174E" w:rsidRPr="00E03531">
        <w:rPr>
          <w:lang w:val="en-GB"/>
        </w:rPr>
        <w:t xml:space="preserve">mes and frequency of meetings </w:t>
      </w:r>
      <w:r w:rsidR="00AD1F65" w:rsidRPr="00E03531">
        <w:rPr>
          <w:lang w:val="en-GB"/>
        </w:rPr>
        <w:t xml:space="preserve">will </w:t>
      </w:r>
      <w:r w:rsidR="002E174E" w:rsidRPr="00E03531">
        <w:rPr>
          <w:lang w:val="en-GB"/>
        </w:rPr>
        <w:t>be agreed</w:t>
      </w:r>
      <w:r w:rsidR="00F05B6B" w:rsidRPr="00E03531">
        <w:rPr>
          <w:lang w:val="en-GB"/>
        </w:rPr>
        <w:t xml:space="preserve"> once the contract is operational</w:t>
      </w:r>
      <w:r w:rsidR="002E174E" w:rsidRPr="00E03531">
        <w:rPr>
          <w:lang w:val="en-GB"/>
        </w:rPr>
        <w:t xml:space="preserve">, </w:t>
      </w:r>
      <w:r w:rsidR="000F7C0E" w:rsidRPr="00E03531">
        <w:rPr>
          <w:lang w:val="en-GB"/>
        </w:rPr>
        <w:t>however, the meetings must occur at least annually.</w:t>
      </w:r>
    </w:p>
    <w:p w14:paraId="5AC62F2F" w14:textId="77777777" w:rsidR="00ED5362" w:rsidRPr="00E03531" w:rsidRDefault="00ED5362" w:rsidP="00ED5362">
      <w:pPr>
        <w:pStyle w:val="RhifParagraffCyfreithiol"/>
        <w:numPr>
          <w:ilvl w:val="0"/>
          <w:numId w:val="0"/>
        </w:numPr>
        <w:ind w:left="576"/>
        <w:rPr>
          <w:rFonts w:asciiTheme="majorHAnsi" w:eastAsiaTheme="majorEastAsia" w:hAnsiTheme="majorHAnsi" w:cstheme="majorBidi"/>
          <w:lang w:val="en-GB"/>
        </w:rPr>
      </w:pPr>
    </w:p>
    <w:p w14:paraId="0A37DC2B" w14:textId="77777777" w:rsidR="000B101C" w:rsidRPr="00E03531" w:rsidRDefault="005C1370" w:rsidP="000B101C">
      <w:pPr>
        <w:pStyle w:val="Pennawd1"/>
        <w:ind w:left="567" w:hanging="567"/>
        <w:rPr>
          <w:lang w:val="en-GB"/>
        </w:rPr>
      </w:pPr>
      <w:bookmarkStart w:id="275" w:name="_Toc230711886"/>
      <w:r w:rsidRPr="00E03531">
        <w:rPr>
          <w:lang w:val="en-GB"/>
        </w:rPr>
        <w:t>Contract Delivery Timetable</w:t>
      </w:r>
      <w:bookmarkEnd w:id="275"/>
    </w:p>
    <w:p w14:paraId="3123AE3C" w14:textId="77777777" w:rsidR="00690C79" w:rsidRPr="00E03531" w:rsidRDefault="00AC3AF0" w:rsidP="00690C79">
      <w:pPr>
        <w:pStyle w:val="RhifParagraffCyfreithiol"/>
        <w:rPr>
          <w:lang w:val="en-GB"/>
        </w:rPr>
      </w:pPr>
      <w:r w:rsidRPr="00E03531">
        <w:rPr>
          <w:lang w:val="en-GB"/>
        </w:rPr>
        <w:t>The Commissioner has provided a timetable of events that will ensure that the work is completed on time.  Any changes to the timetable and milestones will be agreed with the Commissioner in advance and confirmed in writing by the Contract Manager.</w:t>
      </w:r>
    </w:p>
    <w:p w14:paraId="40E01162" w14:textId="77777777" w:rsidR="00690C79" w:rsidRPr="00E03531" w:rsidRDefault="003A20AC" w:rsidP="00690C79">
      <w:pPr>
        <w:pStyle w:val="RhifParagraffCyfreithiol"/>
        <w:rPr>
          <w:lang w:val="en-GB"/>
        </w:rPr>
      </w:pPr>
      <w:r w:rsidRPr="00E03531">
        <w:rPr>
          <w:lang w:val="en-GB"/>
        </w:rPr>
        <w:t>Completion dates and required milestones: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1"/>
        <w:gridCol w:w="2645"/>
      </w:tblGrid>
      <w:tr w:rsidR="003A20AC" w:rsidRPr="00E03531" w14:paraId="2B758200" w14:textId="77777777" w:rsidTr="003A20AC">
        <w:tc>
          <w:tcPr>
            <w:tcW w:w="3541" w:type="pct"/>
          </w:tcPr>
          <w:p w14:paraId="6F07B16B" w14:textId="77777777" w:rsidR="003A20AC" w:rsidRPr="00E03531" w:rsidRDefault="003A20AC" w:rsidP="003A20AC">
            <w:pPr>
              <w:pStyle w:val="DimBylchau"/>
              <w:spacing w:before="120" w:after="120"/>
              <w:rPr>
                <w:b/>
                <w:color w:val="1A72B9"/>
                <w:lang w:val="en-GB"/>
              </w:rPr>
            </w:pPr>
            <w:r w:rsidRPr="00E03531">
              <w:rPr>
                <w:b/>
                <w:color w:val="1A72B9"/>
                <w:lang w:val="en-GB"/>
              </w:rPr>
              <w:t>Requirements / Events</w:t>
            </w:r>
          </w:p>
        </w:tc>
        <w:tc>
          <w:tcPr>
            <w:tcW w:w="1459" w:type="pct"/>
          </w:tcPr>
          <w:p w14:paraId="152E4764" w14:textId="77777777" w:rsidR="003A20AC" w:rsidRPr="00E03531" w:rsidRDefault="003A20AC" w:rsidP="003A20AC">
            <w:pPr>
              <w:pStyle w:val="DimBylchau"/>
              <w:spacing w:before="120" w:after="120"/>
              <w:jc w:val="center"/>
              <w:rPr>
                <w:b/>
                <w:color w:val="1A72B9"/>
                <w:lang w:val="en-GB"/>
              </w:rPr>
            </w:pPr>
            <w:r w:rsidRPr="00E03531">
              <w:rPr>
                <w:b/>
                <w:color w:val="1A72B9"/>
                <w:lang w:val="en-GB"/>
              </w:rPr>
              <w:t>Date</w:t>
            </w:r>
          </w:p>
        </w:tc>
      </w:tr>
      <w:tr w:rsidR="003A20AC" w:rsidRPr="00E03531" w14:paraId="13D1A518" w14:textId="77777777" w:rsidTr="003A20AC">
        <w:tc>
          <w:tcPr>
            <w:tcW w:w="3541" w:type="pct"/>
          </w:tcPr>
          <w:p w14:paraId="4DE7D50C" w14:textId="77777777" w:rsidR="008F482F" w:rsidRPr="00E03531" w:rsidRDefault="00420C7F" w:rsidP="003A20AC">
            <w:pPr>
              <w:pStyle w:val="DimBylchau"/>
              <w:spacing w:before="120" w:after="120"/>
              <w:rPr>
                <w:lang w:val="en-GB"/>
              </w:rPr>
            </w:pPr>
            <w:r w:rsidRPr="00E03531">
              <w:rPr>
                <w:lang w:val="en-GB"/>
              </w:rPr>
              <w:t>Beginning of service transition phase</w:t>
            </w:r>
          </w:p>
          <w:p w14:paraId="5608F617" w14:textId="359592B5" w:rsidR="003A20AC" w:rsidRPr="00E03531" w:rsidRDefault="008A392D" w:rsidP="003A20AC">
            <w:pPr>
              <w:pStyle w:val="DimBylchau"/>
              <w:spacing w:before="120" w:after="120"/>
              <w:rPr>
                <w:lang w:val="en-GB"/>
              </w:rPr>
            </w:pPr>
            <w:r w:rsidRPr="00E03531">
              <w:rPr>
                <w:lang w:val="en-GB"/>
              </w:rPr>
              <w:t>(</w:t>
            </w:r>
            <w:r w:rsidR="008F482F" w:rsidRPr="00E03531">
              <w:rPr>
                <w:lang w:val="en-GB"/>
              </w:rPr>
              <w:t xml:space="preserve">where </w:t>
            </w:r>
            <w:r w:rsidRPr="00E03531">
              <w:rPr>
                <w:lang w:val="en-GB"/>
              </w:rPr>
              <w:t>applicable)</w:t>
            </w:r>
          </w:p>
        </w:tc>
        <w:tc>
          <w:tcPr>
            <w:tcW w:w="1459" w:type="pct"/>
          </w:tcPr>
          <w:p w14:paraId="30D5C41F" w14:textId="1C4C0332" w:rsidR="003A20AC" w:rsidRPr="00E03531" w:rsidRDefault="004124CA" w:rsidP="003A20AC">
            <w:pPr>
              <w:pStyle w:val="DimBylchau"/>
              <w:spacing w:before="120" w:after="120"/>
              <w:jc w:val="center"/>
              <w:rPr>
                <w:lang w:val="en-GB"/>
              </w:rPr>
            </w:pPr>
            <w:r w:rsidRPr="00E03531">
              <w:rPr>
                <w:lang w:val="en-GB"/>
              </w:rPr>
              <w:t>01/09/2026</w:t>
            </w:r>
          </w:p>
        </w:tc>
      </w:tr>
      <w:tr w:rsidR="004241D6" w:rsidRPr="00E03531" w14:paraId="126F174E" w14:textId="77777777" w:rsidTr="003A20AC">
        <w:tc>
          <w:tcPr>
            <w:tcW w:w="3541" w:type="pct"/>
          </w:tcPr>
          <w:p w14:paraId="72D7744C" w14:textId="77777777" w:rsidR="008F482F" w:rsidRPr="00E03531" w:rsidRDefault="00DB16BF" w:rsidP="003A20AC">
            <w:pPr>
              <w:pStyle w:val="DimBylchau"/>
              <w:spacing w:before="120" w:after="120"/>
              <w:rPr>
                <w:lang w:val="en-GB"/>
              </w:rPr>
            </w:pPr>
            <w:r w:rsidRPr="00E03531">
              <w:rPr>
                <w:lang w:val="en-GB"/>
              </w:rPr>
              <w:t>End of service transi</w:t>
            </w:r>
            <w:r w:rsidR="004124CA" w:rsidRPr="00E03531">
              <w:rPr>
                <w:lang w:val="en-GB"/>
              </w:rPr>
              <w:t>tion phase</w:t>
            </w:r>
          </w:p>
          <w:p w14:paraId="18D5DA0A" w14:textId="55034BE5" w:rsidR="00420C7F" w:rsidRPr="00E03531" w:rsidRDefault="008A392D" w:rsidP="003A20AC">
            <w:pPr>
              <w:pStyle w:val="DimBylchau"/>
              <w:spacing w:before="120" w:after="120"/>
              <w:rPr>
                <w:lang w:val="en-GB"/>
              </w:rPr>
            </w:pPr>
            <w:r w:rsidRPr="00E03531">
              <w:rPr>
                <w:lang w:val="en-GB"/>
              </w:rPr>
              <w:t>(</w:t>
            </w:r>
            <w:r w:rsidR="000231B3" w:rsidRPr="00E03531">
              <w:rPr>
                <w:lang w:val="en-GB"/>
              </w:rPr>
              <w:t>where</w:t>
            </w:r>
            <w:r w:rsidRPr="00E03531">
              <w:rPr>
                <w:lang w:val="en-GB"/>
              </w:rPr>
              <w:t xml:space="preserve"> applicable)</w:t>
            </w:r>
          </w:p>
        </w:tc>
        <w:tc>
          <w:tcPr>
            <w:tcW w:w="1459" w:type="pct"/>
          </w:tcPr>
          <w:p w14:paraId="5F1A63AF" w14:textId="1D291462" w:rsidR="004241D6" w:rsidRPr="00E03531" w:rsidRDefault="004124CA" w:rsidP="003A20AC">
            <w:pPr>
              <w:pStyle w:val="DimBylchau"/>
              <w:spacing w:before="120" w:after="120"/>
              <w:jc w:val="center"/>
              <w:rPr>
                <w:lang w:val="en-GB"/>
              </w:rPr>
            </w:pPr>
            <w:r w:rsidRPr="00E03531">
              <w:rPr>
                <w:lang w:val="en-GB"/>
              </w:rPr>
              <w:t>23/11/2026</w:t>
            </w:r>
          </w:p>
        </w:tc>
      </w:tr>
      <w:tr w:rsidR="00420C7F" w:rsidRPr="00E03531" w14:paraId="1A20476A" w14:textId="77777777" w:rsidTr="003A20AC">
        <w:tc>
          <w:tcPr>
            <w:tcW w:w="3541" w:type="pct"/>
          </w:tcPr>
          <w:p w14:paraId="0A2AE70C" w14:textId="3A2DC613" w:rsidR="00420C7F" w:rsidRPr="00E03531" w:rsidRDefault="00DB16BF" w:rsidP="003A20AC">
            <w:pPr>
              <w:pStyle w:val="DimBylchau"/>
              <w:spacing w:before="120" w:after="120"/>
              <w:rPr>
                <w:lang w:val="en-GB"/>
              </w:rPr>
            </w:pPr>
            <w:r w:rsidRPr="00E03531">
              <w:rPr>
                <w:lang w:val="en-GB"/>
              </w:rPr>
              <w:t>Negotiation and agreement of SLA / KPI</w:t>
            </w:r>
          </w:p>
        </w:tc>
        <w:tc>
          <w:tcPr>
            <w:tcW w:w="1459" w:type="pct"/>
          </w:tcPr>
          <w:p w14:paraId="2AEE7C38" w14:textId="47C26563" w:rsidR="00420C7F" w:rsidRPr="00E03531" w:rsidRDefault="00DB16BF" w:rsidP="003A20AC">
            <w:pPr>
              <w:pStyle w:val="DimBylchau"/>
              <w:spacing w:before="120" w:after="120"/>
              <w:jc w:val="center"/>
              <w:rPr>
                <w:lang w:val="en-GB"/>
              </w:rPr>
            </w:pPr>
            <w:r w:rsidRPr="00E03531">
              <w:rPr>
                <w:lang w:val="en-GB"/>
              </w:rPr>
              <w:t>31/10/2026</w:t>
            </w:r>
          </w:p>
        </w:tc>
      </w:tr>
      <w:tr w:rsidR="003A20AC" w:rsidRPr="00E03531" w14:paraId="7AE17556" w14:textId="77777777" w:rsidTr="003A20AC">
        <w:tc>
          <w:tcPr>
            <w:tcW w:w="3541" w:type="pct"/>
          </w:tcPr>
          <w:p w14:paraId="6CB7364C" w14:textId="09F15602" w:rsidR="003A20AC" w:rsidRPr="00E03531" w:rsidRDefault="004241D6" w:rsidP="003A20AC">
            <w:pPr>
              <w:pStyle w:val="DimBylchau"/>
              <w:spacing w:before="120" w:after="120"/>
              <w:rPr>
                <w:lang w:val="en-GB"/>
              </w:rPr>
            </w:pPr>
            <w:r w:rsidRPr="00E03531">
              <w:rPr>
                <w:lang w:val="en-GB"/>
              </w:rPr>
              <w:t>Supplier(s) take over responsibility for service delivery</w:t>
            </w:r>
          </w:p>
        </w:tc>
        <w:tc>
          <w:tcPr>
            <w:tcW w:w="1459" w:type="pct"/>
          </w:tcPr>
          <w:p w14:paraId="4BAB04BC" w14:textId="4796DC85" w:rsidR="003A20AC" w:rsidRPr="00E03531" w:rsidRDefault="004241D6" w:rsidP="003A20AC">
            <w:pPr>
              <w:pStyle w:val="DimBylchau"/>
              <w:spacing w:before="120" w:after="120"/>
              <w:jc w:val="center"/>
              <w:rPr>
                <w:lang w:val="en-GB"/>
              </w:rPr>
            </w:pPr>
            <w:r w:rsidRPr="00E03531">
              <w:rPr>
                <w:lang w:val="en-GB"/>
              </w:rPr>
              <w:t>24/11/2026</w:t>
            </w:r>
          </w:p>
        </w:tc>
      </w:tr>
      <w:tr w:rsidR="003A20AC" w:rsidRPr="00E03531" w14:paraId="5FCAA90C" w14:textId="77777777" w:rsidTr="003A20AC">
        <w:tc>
          <w:tcPr>
            <w:tcW w:w="3541" w:type="pct"/>
          </w:tcPr>
          <w:p w14:paraId="365F6AAA" w14:textId="19D1CE35" w:rsidR="003A20AC" w:rsidRPr="00E03531" w:rsidRDefault="004241D6" w:rsidP="003A20AC">
            <w:pPr>
              <w:pStyle w:val="DimBylchau"/>
              <w:spacing w:before="120" w:after="120"/>
              <w:rPr>
                <w:lang w:val="en-GB"/>
              </w:rPr>
            </w:pPr>
            <w:r w:rsidRPr="00E03531">
              <w:rPr>
                <w:lang w:val="en-GB"/>
              </w:rPr>
              <w:t>SLA and KPI as agreed come into effect</w:t>
            </w:r>
          </w:p>
        </w:tc>
        <w:tc>
          <w:tcPr>
            <w:tcW w:w="1459" w:type="pct"/>
          </w:tcPr>
          <w:p w14:paraId="058BD081" w14:textId="649A8F23" w:rsidR="003A20AC" w:rsidRPr="00E03531" w:rsidRDefault="004241D6" w:rsidP="003A20AC">
            <w:pPr>
              <w:pStyle w:val="DimBylchau"/>
              <w:spacing w:before="120" w:after="120"/>
              <w:jc w:val="center"/>
              <w:rPr>
                <w:lang w:val="en-GB"/>
              </w:rPr>
            </w:pPr>
            <w:r w:rsidRPr="00E03531">
              <w:rPr>
                <w:lang w:val="en-GB"/>
              </w:rPr>
              <w:t>24/11/2026</w:t>
            </w:r>
          </w:p>
        </w:tc>
      </w:tr>
      <w:tr w:rsidR="003A20AC" w:rsidRPr="00E03531" w14:paraId="7F550A83" w14:textId="77777777" w:rsidTr="003A20AC">
        <w:tc>
          <w:tcPr>
            <w:tcW w:w="3541" w:type="pct"/>
          </w:tcPr>
          <w:p w14:paraId="5D949EC3" w14:textId="77777777" w:rsidR="003A20AC" w:rsidRPr="00E03531" w:rsidRDefault="00DA4D58" w:rsidP="003A20AC">
            <w:pPr>
              <w:pStyle w:val="DimBylchau"/>
              <w:spacing w:before="120" w:after="120"/>
              <w:rPr>
                <w:lang w:val="en-GB"/>
              </w:rPr>
            </w:pPr>
            <w:r w:rsidRPr="00E03531">
              <w:rPr>
                <w:lang w:val="en-GB"/>
              </w:rPr>
              <w:t>Contract Management</w:t>
            </w:r>
            <w:r w:rsidR="00EB1E01" w:rsidRPr="00E03531">
              <w:rPr>
                <w:lang w:val="en-GB"/>
              </w:rPr>
              <w:t xml:space="preserve"> Review</w:t>
            </w:r>
            <w:r w:rsidR="006353AA" w:rsidRPr="00E03531">
              <w:rPr>
                <w:lang w:val="en-GB"/>
              </w:rPr>
              <w:t xml:space="preserve"> Meetings</w:t>
            </w:r>
          </w:p>
          <w:p w14:paraId="7CC4166F" w14:textId="0693DD04" w:rsidR="006B3070" w:rsidRPr="00E03531" w:rsidRDefault="006B3070" w:rsidP="003A20AC">
            <w:pPr>
              <w:pStyle w:val="DimBylchau"/>
              <w:spacing w:before="120" w:after="120"/>
              <w:rPr>
                <w:lang w:val="en-GB"/>
              </w:rPr>
            </w:pPr>
            <w:r w:rsidRPr="00E03531">
              <w:rPr>
                <w:lang w:val="en-GB"/>
              </w:rPr>
              <w:t>(as a minimum)</w:t>
            </w:r>
          </w:p>
        </w:tc>
        <w:tc>
          <w:tcPr>
            <w:tcW w:w="1459" w:type="pct"/>
          </w:tcPr>
          <w:p w14:paraId="1ACABA19" w14:textId="77777777" w:rsidR="003A20AC" w:rsidRPr="00E03531" w:rsidRDefault="006353AA" w:rsidP="003A20AC">
            <w:pPr>
              <w:pStyle w:val="DimBylchau"/>
              <w:spacing w:before="120" w:after="120"/>
              <w:jc w:val="center"/>
              <w:rPr>
                <w:lang w:val="en-GB"/>
              </w:rPr>
            </w:pPr>
            <w:r w:rsidRPr="00E03531">
              <w:rPr>
                <w:lang w:val="en-GB"/>
              </w:rPr>
              <w:t>15/11/2027</w:t>
            </w:r>
          </w:p>
          <w:p w14:paraId="64919805" w14:textId="77777777" w:rsidR="006353AA" w:rsidRPr="00E03531" w:rsidRDefault="006353AA" w:rsidP="003A20AC">
            <w:pPr>
              <w:pStyle w:val="DimBylchau"/>
              <w:spacing w:before="120" w:after="120"/>
              <w:jc w:val="center"/>
              <w:rPr>
                <w:lang w:val="en-GB"/>
              </w:rPr>
            </w:pPr>
            <w:r w:rsidRPr="00E03531">
              <w:rPr>
                <w:lang w:val="en-GB"/>
              </w:rPr>
              <w:t>15/11/2028</w:t>
            </w:r>
          </w:p>
          <w:p w14:paraId="099DA1CE" w14:textId="14F08ED2" w:rsidR="006353AA" w:rsidRPr="00E03531" w:rsidRDefault="006353AA" w:rsidP="003A20AC">
            <w:pPr>
              <w:pStyle w:val="DimBylchau"/>
              <w:spacing w:before="120" w:after="120"/>
              <w:jc w:val="center"/>
              <w:rPr>
                <w:lang w:val="en-GB"/>
              </w:rPr>
            </w:pPr>
            <w:r w:rsidRPr="00E03531">
              <w:rPr>
                <w:lang w:val="en-GB"/>
              </w:rPr>
              <w:t>15/11/2029</w:t>
            </w:r>
          </w:p>
        </w:tc>
      </w:tr>
    </w:tbl>
    <w:p w14:paraId="7C814A02" w14:textId="77777777" w:rsidR="000B101C" w:rsidRPr="00E03531" w:rsidRDefault="000B101C" w:rsidP="00CB625E">
      <w:pPr>
        <w:pStyle w:val="RhifParagraffCyfreithiol"/>
        <w:numPr>
          <w:ilvl w:val="0"/>
          <w:numId w:val="0"/>
        </w:numPr>
        <w:spacing w:after="120"/>
        <w:ind w:left="578"/>
        <w:rPr>
          <w:lang w:val="en-GB"/>
        </w:rPr>
      </w:pPr>
    </w:p>
    <w:p w14:paraId="58A04371" w14:textId="2A30165D" w:rsidR="006353AA" w:rsidRPr="00E03531" w:rsidRDefault="006353AA" w:rsidP="006353AA">
      <w:pPr>
        <w:pStyle w:val="RhifParagraffCyfreithiol"/>
        <w:rPr>
          <w:lang w:val="en-GB"/>
        </w:rPr>
      </w:pPr>
      <w:r w:rsidRPr="00E03531">
        <w:rPr>
          <w:lang w:val="en-GB"/>
        </w:rPr>
        <w:t xml:space="preserve">Other key </w:t>
      </w:r>
      <w:r w:rsidR="00516F18" w:rsidRPr="00E03531">
        <w:rPr>
          <w:lang w:val="en-GB"/>
        </w:rPr>
        <w:t>deliverables</w:t>
      </w:r>
      <w:r w:rsidR="006B3070" w:rsidRPr="00E03531">
        <w:rPr>
          <w:lang w:val="en-GB"/>
        </w:rPr>
        <w:t xml:space="preserve"> and dates</w:t>
      </w:r>
      <w:r w:rsidR="00516F18" w:rsidRPr="00E03531">
        <w:rPr>
          <w:lang w:val="en-GB"/>
        </w:rPr>
        <w:t xml:space="preserve"> will be determined by the agreed Service </w:t>
      </w:r>
      <w:r w:rsidR="00DA22C6" w:rsidRPr="00E03531">
        <w:rPr>
          <w:lang w:val="en-GB"/>
        </w:rPr>
        <w:t>L</w:t>
      </w:r>
      <w:r w:rsidR="00516F18" w:rsidRPr="00E03531">
        <w:rPr>
          <w:lang w:val="en-GB"/>
        </w:rPr>
        <w:t xml:space="preserve">evel </w:t>
      </w:r>
      <w:r w:rsidR="00DA22C6" w:rsidRPr="00E03531">
        <w:rPr>
          <w:lang w:val="en-GB"/>
        </w:rPr>
        <w:t>A</w:t>
      </w:r>
      <w:r w:rsidR="00516F18" w:rsidRPr="00E03531">
        <w:rPr>
          <w:lang w:val="en-GB"/>
        </w:rPr>
        <w:t xml:space="preserve">greements and </w:t>
      </w:r>
      <w:r w:rsidR="00DA22C6" w:rsidRPr="00E03531">
        <w:rPr>
          <w:lang w:val="en-GB"/>
        </w:rPr>
        <w:t>K</w:t>
      </w:r>
      <w:r w:rsidR="00516F18" w:rsidRPr="00E03531">
        <w:rPr>
          <w:lang w:val="en-GB"/>
        </w:rPr>
        <w:t xml:space="preserve">ey </w:t>
      </w:r>
      <w:r w:rsidR="00DA22C6" w:rsidRPr="00E03531">
        <w:rPr>
          <w:lang w:val="en-GB"/>
        </w:rPr>
        <w:t>P</w:t>
      </w:r>
      <w:r w:rsidR="00516F18" w:rsidRPr="00E03531">
        <w:rPr>
          <w:lang w:val="en-GB"/>
        </w:rPr>
        <w:t xml:space="preserve">erformance </w:t>
      </w:r>
      <w:r w:rsidR="00DA22C6" w:rsidRPr="00E03531">
        <w:rPr>
          <w:lang w:val="en-GB"/>
        </w:rPr>
        <w:t>I</w:t>
      </w:r>
      <w:r w:rsidR="00516F18" w:rsidRPr="00E03531">
        <w:rPr>
          <w:lang w:val="en-GB"/>
        </w:rPr>
        <w:t>ndicators</w:t>
      </w:r>
      <w:r w:rsidR="00DA22C6" w:rsidRPr="00E03531">
        <w:rPr>
          <w:lang w:val="en-GB"/>
        </w:rPr>
        <w:t>.</w:t>
      </w:r>
    </w:p>
    <w:p w14:paraId="36C10B64" w14:textId="79D2450D" w:rsidR="00ED5362" w:rsidRPr="00E03531" w:rsidRDefault="00ED5362">
      <w:pPr>
        <w:rPr>
          <w:lang w:val="en-GB"/>
        </w:rPr>
      </w:pPr>
      <w:r w:rsidRPr="00E03531">
        <w:rPr>
          <w:lang w:val="en-GB"/>
        </w:rPr>
        <w:br w:type="page"/>
      </w:r>
    </w:p>
    <w:p w14:paraId="070129D6" w14:textId="77777777" w:rsidR="000B101C" w:rsidRPr="00E03531" w:rsidRDefault="00911A35" w:rsidP="000B101C">
      <w:pPr>
        <w:pStyle w:val="Pennawd1"/>
        <w:ind w:left="567" w:hanging="567"/>
        <w:rPr>
          <w:lang w:val="en-GB"/>
        </w:rPr>
      </w:pPr>
      <w:bookmarkStart w:id="276" w:name="_Toc230711887"/>
      <w:r w:rsidRPr="00E03531">
        <w:rPr>
          <w:lang w:val="en-GB"/>
        </w:rPr>
        <w:lastRenderedPageBreak/>
        <w:t>Evaluation Method</w:t>
      </w:r>
      <w:bookmarkEnd w:id="276"/>
    </w:p>
    <w:p w14:paraId="52AEBB00" w14:textId="0598F573" w:rsidR="00142C56" w:rsidRPr="00E03531" w:rsidRDefault="00142C56" w:rsidP="00142C56">
      <w:pPr>
        <w:pStyle w:val="RhifParagraffCyfreithiol"/>
        <w:rPr>
          <w:lang w:val="en-GB"/>
        </w:rPr>
      </w:pPr>
      <w:r w:rsidRPr="00E03531">
        <w:rPr>
          <w:lang w:val="en-GB"/>
        </w:rPr>
        <w:t xml:space="preserve">This section </w:t>
      </w:r>
      <w:r w:rsidR="00E407D6" w:rsidRPr="00E03531">
        <w:rPr>
          <w:lang w:val="en-GB"/>
        </w:rPr>
        <w:t xml:space="preserve">sets </w:t>
      </w:r>
      <w:r w:rsidR="00834EEF" w:rsidRPr="00E03531">
        <w:rPr>
          <w:lang w:val="en-GB"/>
        </w:rPr>
        <w:t>out the</w:t>
      </w:r>
      <w:r w:rsidRPr="00E03531">
        <w:rPr>
          <w:lang w:val="en-GB"/>
        </w:rPr>
        <w:t xml:space="preserve"> process and steps that will be used to evaluate </w:t>
      </w:r>
      <w:r w:rsidR="002F29DB" w:rsidRPr="00E03531">
        <w:rPr>
          <w:lang w:val="en-GB"/>
        </w:rPr>
        <w:t xml:space="preserve">the </w:t>
      </w:r>
      <w:r w:rsidRPr="00E03531">
        <w:rPr>
          <w:lang w:val="en-GB"/>
        </w:rPr>
        <w:t>suppliers</w:t>
      </w:r>
      <w:r w:rsidR="00A72DEE" w:rsidRPr="00E03531">
        <w:rPr>
          <w:lang w:val="en-GB"/>
        </w:rPr>
        <w:t>’</w:t>
      </w:r>
      <w:r w:rsidRPr="00E03531">
        <w:rPr>
          <w:lang w:val="en-GB"/>
        </w:rPr>
        <w:t xml:space="preserve"> </w:t>
      </w:r>
      <w:r w:rsidR="00E43524" w:rsidRPr="00E03531">
        <w:rPr>
          <w:lang w:val="en-GB"/>
        </w:rPr>
        <w:t>bids</w:t>
      </w:r>
      <w:r w:rsidRPr="00E03531">
        <w:rPr>
          <w:lang w:val="en-GB"/>
        </w:rPr>
        <w:t xml:space="preserve"> for the tender.  The purpose of this section is to be transparent</w:t>
      </w:r>
      <w:r w:rsidR="002F29DB" w:rsidRPr="00E03531">
        <w:rPr>
          <w:lang w:val="en-GB"/>
        </w:rPr>
        <w:t>,</w:t>
      </w:r>
      <w:r w:rsidRPr="00E03531">
        <w:rPr>
          <w:lang w:val="en-GB"/>
        </w:rPr>
        <w:t xml:space="preserve"> so that suppliers are aware of the evaluation process and the proposed timetable.</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1978"/>
      </w:tblGrid>
      <w:tr w:rsidR="00D30A4A" w:rsidRPr="00E03531" w14:paraId="37807C1D" w14:textId="77777777" w:rsidTr="00D03418">
        <w:tc>
          <w:tcPr>
            <w:tcW w:w="3909" w:type="pct"/>
          </w:tcPr>
          <w:p w14:paraId="1448DB0D" w14:textId="10817628" w:rsidR="00D30A4A" w:rsidRPr="00E03531" w:rsidRDefault="00217681" w:rsidP="00BC0266">
            <w:pPr>
              <w:pStyle w:val="DimBylchau"/>
              <w:spacing w:before="120" w:after="120"/>
              <w:rPr>
                <w:b/>
                <w:color w:val="1A72B9"/>
                <w:lang w:val="en-GB"/>
              </w:rPr>
            </w:pPr>
            <w:r w:rsidRPr="00E03531">
              <w:rPr>
                <w:b/>
                <w:color w:val="1A72B9"/>
                <w:lang w:val="en-GB"/>
              </w:rPr>
              <w:t xml:space="preserve">Description of </w:t>
            </w:r>
            <w:r w:rsidR="00ED5362" w:rsidRPr="00E03531">
              <w:rPr>
                <w:b/>
                <w:color w:val="1A72B9"/>
                <w:lang w:val="en-GB"/>
              </w:rPr>
              <w:t>Stage</w:t>
            </w:r>
          </w:p>
        </w:tc>
        <w:tc>
          <w:tcPr>
            <w:tcW w:w="1091" w:type="pct"/>
          </w:tcPr>
          <w:p w14:paraId="4A08325A" w14:textId="68D36688" w:rsidR="00D30A4A" w:rsidRPr="00E03531" w:rsidRDefault="00D30A4A" w:rsidP="00BC0266">
            <w:pPr>
              <w:pStyle w:val="DimBylchau"/>
              <w:spacing w:before="120" w:after="120"/>
              <w:jc w:val="center"/>
              <w:rPr>
                <w:b/>
                <w:color w:val="1A72B9"/>
                <w:lang w:val="en-GB"/>
              </w:rPr>
            </w:pPr>
            <w:r w:rsidRPr="00E03531">
              <w:rPr>
                <w:b/>
                <w:color w:val="1A72B9"/>
                <w:lang w:val="en-GB"/>
              </w:rPr>
              <w:t>Proposed</w:t>
            </w:r>
            <w:r w:rsidR="00EE0FBA">
              <w:rPr>
                <w:b/>
                <w:color w:val="1A72B9"/>
                <w:lang w:val="en-GB"/>
              </w:rPr>
              <w:t xml:space="preserve"> Completion</w:t>
            </w:r>
            <w:r w:rsidRPr="00E03531">
              <w:rPr>
                <w:b/>
                <w:color w:val="1A72B9"/>
                <w:lang w:val="en-GB"/>
              </w:rPr>
              <w:t xml:space="preserve"> Date</w:t>
            </w:r>
          </w:p>
        </w:tc>
      </w:tr>
      <w:tr w:rsidR="00D30A4A" w:rsidRPr="00E03531" w14:paraId="6A6F4A4F" w14:textId="77777777" w:rsidTr="00D03418">
        <w:tc>
          <w:tcPr>
            <w:tcW w:w="3909" w:type="pct"/>
          </w:tcPr>
          <w:p w14:paraId="205EE092" w14:textId="77777777" w:rsidR="00ED5362" w:rsidRPr="00E03531" w:rsidRDefault="00323A60" w:rsidP="00475F18">
            <w:pPr>
              <w:pStyle w:val="DimBylchau"/>
              <w:numPr>
                <w:ilvl w:val="0"/>
                <w:numId w:val="8"/>
              </w:numPr>
              <w:spacing w:before="120" w:after="120"/>
              <w:rPr>
                <w:lang w:val="en-GB"/>
              </w:rPr>
            </w:pPr>
            <w:r w:rsidRPr="00E03531">
              <w:rPr>
                <w:lang w:val="en-GB"/>
              </w:rPr>
              <w:t>Re</w:t>
            </w:r>
            <w:r w:rsidR="002D1873" w:rsidRPr="00E03531">
              <w:rPr>
                <w:lang w:val="en-GB"/>
              </w:rPr>
              <w:t>gistering</w:t>
            </w:r>
            <w:r w:rsidRPr="00E03531">
              <w:rPr>
                <w:lang w:val="en-GB"/>
              </w:rPr>
              <w:t xml:space="preserve"> </w:t>
            </w:r>
            <w:r w:rsidR="00E43524" w:rsidRPr="00E03531">
              <w:rPr>
                <w:lang w:val="en-GB"/>
              </w:rPr>
              <w:t>bids for</w:t>
            </w:r>
            <w:r w:rsidRPr="00E03531">
              <w:rPr>
                <w:lang w:val="en-GB"/>
              </w:rPr>
              <w:t xml:space="preserve"> the tender</w:t>
            </w:r>
          </w:p>
          <w:p w14:paraId="57264112" w14:textId="2F278704" w:rsidR="00D30A4A" w:rsidRPr="00E03531" w:rsidRDefault="00323A60" w:rsidP="00ED5362">
            <w:pPr>
              <w:pStyle w:val="DimBylchau"/>
              <w:spacing w:before="120" w:after="120"/>
              <w:ind w:left="360"/>
              <w:rPr>
                <w:lang w:val="en-GB"/>
              </w:rPr>
            </w:pPr>
            <w:r w:rsidRPr="00E03531">
              <w:rPr>
                <w:lang w:val="en-GB"/>
              </w:rPr>
              <w:t>(closing date for receipt</w:t>
            </w:r>
            <w:r w:rsidR="00ED5362" w:rsidRPr="00E03531">
              <w:rPr>
                <w:lang w:val="en-GB"/>
              </w:rPr>
              <w:t xml:space="preserve"> of suppliers’ proposals</w:t>
            </w:r>
            <w:r w:rsidR="002D1873" w:rsidRPr="00E03531">
              <w:rPr>
                <w:lang w:val="en-GB"/>
              </w:rPr>
              <w:t>)</w:t>
            </w:r>
          </w:p>
        </w:tc>
        <w:tc>
          <w:tcPr>
            <w:tcW w:w="1091" w:type="pct"/>
          </w:tcPr>
          <w:p w14:paraId="719B35E3" w14:textId="0803DF92" w:rsidR="00D30A4A" w:rsidRPr="00E93AD8" w:rsidRDefault="00DD15F8" w:rsidP="00BC0266">
            <w:pPr>
              <w:pStyle w:val="DimBylchau"/>
              <w:spacing w:before="120" w:after="120"/>
              <w:jc w:val="center"/>
              <w:rPr>
                <w:lang w:val="en-GB"/>
              </w:rPr>
            </w:pPr>
            <w:r w:rsidRPr="00E93AD8">
              <w:rPr>
                <w:lang w:val="en-GB"/>
              </w:rPr>
              <w:t>03/07/2026</w:t>
            </w:r>
          </w:p>
        </w:tc>
      </w:tr>
      <w:tr w:rsidR="00D30A4A" w:rsidRPr="00E03531" w14:paraId="037A0668" w14:textId="77777777" w:rsidTr="00D03418">
        <w:tc>
          <w:tcPr>
            <w:tcW w:w="3909" w:type="pct"/>
          </w:tcPr>
          <w:p w14:paraId="4A82BAD9" w14:textId="77777777" w:rsidR="00D30A4A" w:rsidRPr="00E03531" w:rsidRDefault="00C438AA" w:rsidP="00475F18">
            <w:pPr>
              <w:pStyle w:val="DimBylchau"/>
              <w:numPr>
                <w:ilvl w:val="0"/>
                <w:numId w:val="8"/>
              </w:numPr>
              <w:spacing w:before="120" w:after="120"/>
              <w:rPr>
                <w:lang w:val="en-GB"/>
              </w:rPr>
            </w:pPr>
            <w:r w:rsidRPr="00E03531">
              <w:rPr>
                <w:lang w:val="en-GB"/>
              </w:rPr>
              <w:t xml:space="preserve">Determining whether suppliers are </w:t>
            </w:r>
            <w:r w:rsidR="00E43524" w:rsidRPr="00E03531">
              <w:rPr>
                <w:lang w:val="en-GB"/>
              </w:rPr>
              <w:t>excluded</w:t>
            </w:r>
          </w:p>
        </w:tc>
        <w:tc>
          <w:tcPr>
            <w:tcW w:w="1091" w:type="pct"/>
          </w:tcPr>
          <w:p w14:paraId="1447043B" w14:textId="33667049" w:rsidR="00D30A4A" w:rsidRPr="00E93AD8" w:rsidRDefault="003F3D59" w:rsidP="00BC0266">
            <w:pPr>
              <w:pStyle w:val="DimBylchau"/>
              <w:spacing w:before="120" w:after="120"/>
              <w:jc w:val="center"/>
              <w:rPr>
                <w:lang w:val="en-GB"/>
              </w:rPr>
            </w:pPr>
            <w:r w:rsidRPr="00E93AD8">
              <w:rPr>
                <w:lang w:val="en-GB"/>
              </w:rPr>
              <w:t>10/07/2026</w:t>
            </w:r>
          </w:p>
        </w:tc>
      </w:tr>
      <w:tr w:rsidR="003F3D59" w:rsidRPr="00E03531" w14:paraId="068F9282" w14:textId="77777777" w:rsidTr="00D03418">
        <w:tc>
          <w:tcPr>
            <w:tcW w:w="3909" w:type="pct"/>
          </w:tcPr>
          <w:p w14:paraId="7B547561" w14:textId="77777777" w:rsidR="003F3D59" w:rsidRPr="00E03531" w:rsidRDefault="003F3D59" w:rsidP="003F3D59">
            <w:pPr>
              <w:pStyle w:val="DimBylchau"/>
              <w:numPr>
                <w:ilvl w:val="0"/>
                <w:numId w:val="8"/>
              </w:numPr>
              <w:spacing w:before="120" w:after="120"/>
              <w:rPr>
                <w:lang w:val="en-GB"/>
              </w:rPr>
            </w:pPr>
            <w:r w:rsidRPr="00E03531">
              <w:rPr>
                <w:lang w:val="en-GB"/>
              </w:rPr>
              <w:t>Assessing whether suppliers meet the Conditions of Participation</w:t>
            </w:r>
          </w:p>
        </w:tc>
        <w:tc>
          <w:tcPr>
            <w:tcW w:w="1091" w:type="pct"/>
          </w:tcPr>
          <w:p w14:paraId="722813E1" w14:textId="25AEFD8E" w:rsidR="003F3D59" w:rsidRPr="00E93AD8" w:rsidRDefault="003F3D59" w:rsidP="003F3D59">
            <w:pPr>
              <w:pStyle w:val="DimBylchau"/>
              <w:spacing w:before="120" w:after="120"/>
              <w:jc w:val="center"/>
              <w:rPr>
                <w:lang w:val="en-GB"/>
              </w:rPr>
            </w:pPr>
            <w:r w:rsidRPr="00E93AD8">
              <w:rPr>
                <w:lang w:val="en-GB"/>
              </w:rPr>
              <w:t>10/07/2026</w:t>
            </w:r>
          </w:p>
        </w:tc>
      </w:tr>
      <w:tr w:rsidR="003F3D59" w:rsidRPr="00E03531" w14:paraId="6A28B166" w14:textId="77777777" w:rsidTr="00D03418">
        <w:tc>
          <w:tcPr>
            <w:tcW w:w="3909" w:type="pct"/>
          </w:tcPr>
          <w:p w14:paraId="4CF42AC4" w14:textId="5A63E39B" w:rsidR="003F3D59" w:rsidRPr="00E03531" w:rsidRDefault="003F3D59" w:rsidP="003F3D59">
            <w:pPr>
              <w:pStyle w:val="DimBylchau"/>
              <w:numPr>
                <w:ilvl w:val="0"/>
                <w:numId w:val="8"/>
              </w:numPr>
              <w:spacing w:before="120" w:after="120"/>
              <w:rPr>
                <w:lang w:val="en-GB"/>
              </w:rPr>
            </w:pPr>
            <w:r w:rsidRPr="00E03531">
              <w:rPr>
                <w:lang w:val="en-GB"/>
              </w:rPr>
              <w:t xml:space="preserve">Carry out a desk-top assessment of the bids from suppliers who have met the Conditions of Participation, using the Award Criteria set out in Section </w:t>
            </w:r>
            <w:r>
              <w:rPr>
                <w:lang w:val="en-GB"/>
              </w:rPr>
              <w:t>8</w:t>
            </w:r>
          </w:p>
          <w:p w14:paraId="4E197B1E" w14:textId="77777777" w:rsidR="003F3D59" w:rsidRPr="00E03531" w:rsidRDefault="003F3D59" w:rsidP="003F3D59">
            <w:pPr>
              <w:pStyle w:val="DimBylchau"/>
              <w:spacing w:before="120" w:after="120"/>
              <w:ind w:left="360"/>
              <w:rPr>
                <w:lang w:val="en-GB"/>
              </w:rPr>
            </w:pPr>
            <w:r w:rsidRPr="00E03531">
              <w:rPr>
                <w:lang w:val="en-GB"/>
              </w:rPr>
              <w:t>Select the suppliers who are to be called for an interview</w:t>
            </w:r>
          </w:p>
        </w:tc>
        <w:tc>
          <w:tcPr>
            <w:tcW w:w="1091" w:type="pct"/>
          </w:tcPr>
          <w:p w14:paraId="4295068A" w14:textId="1C2FB8A3" w:rsidR="003F3D59" w:rsidRPr="00E93AD8" w:rsidRDefault="003F3D59" w:rsidP="003F3D59">
            <w:pPr>
              <w:pStyle w:val="DimBylchau"/>
              <w:spacing w:before="120" w:after="120"/>
              <w:jc w:val="center"/>
              <w:rPr>
                <w:lang w:val="en-GB"/>
              </w:rPr>
            </w:pPr>
            <w:r w:rsidRPr="00E93AD8">
              <w:rPr>
                <w:lang w:val="en-GB"/>
              </w:rPr>
              <w:t>10/07/2026</w:t>
            </w:r>
          </w:p>
        </w:tc>
      </w:tr>
      <w:tr w:rsidR="003E03D0" w:rsidRPr="00E03531" w14:paraId="162F3519" w14:textId="77777777" w:rsidTr="00D03418">
        <w:tc>
          <w:tcPr>
            <w:tcW w:w="3909" w:type="pct"/>
          </w:tcPr>
          <w:p w14:paraId="362A8B05" w14:textId="77777777" w:rsidR="003E03D0" w:rsidRPr="00E03531" w:rsidRDefault="00F906AA" w:rsidP="00475F18">
            <w:pPr>
              <w:pStyle w:val="DimBylchau"/>
              <w:numPr>
                <w:ilvl w:val="0"/>
                <w:numId w:val="8"/>
              </w:numPr>
              <w:spacing w:before="120" w:after="120"/>
              <w:rPr>
                <w:lang w:val="en-GB"/>
              </w:rPr>
            </w:pPr>
            <w:r w:rsidRPr="00E03531">
              <w:rPr>
                <w:lang w:val="en-GB"/>
              </w:rPr>
              <w:t>Conducting interviews with shortlisted suppliers</w:t>
            </w:r>
          </w:p>
        </w:tc>
        <w:tc>
          <w:tcPr>
            <w:tcW w:w="1091" w:type="pct"/>
          </w:tcPr>
          <w:p w14:paraId="1924070D" w14:textId="60FC64EF" w:rsidR="003E03D0" w:rsidRPr="00E93AD8" w:rsidRDefault="000F04AE" w:rsidP="00BC0266">
            <w:pPr>
              <w:pStyle w:val="DimBylchau"/>
              <w:spacing w:before="120" w:after="120"/>
              <w:jc w:val="center"/>
              <w:rPr>
                <w:lang w:val="en-GB"/>
              </w:rPr>
            </w:pPr>
            <w:r w:rsidRPr="00E93AD8">
              <w:rPr>
                <w:lang w:val="en-GB"/>
              </w:rPr>
              <w:t>17/07/2026</w:t>
            </w:r>
          </w:p>
        </w:tc>
      </w:tr>
      <w:tr w:rsidR="003E03D0" w:rsidRPr="00E03531" w14:paraId="40125424" w14:textId="77777777" w:rsidTr="00D03418">
        <w:tc>
          <w:tcPr>
            <w:tcW w:w="3909" w:type="pct"/>
          </w:tcPr>
          <w:p w14:paraId="2C14BC7A" w14:textId="341F8A4C" w:rsidR="003E03D0" w:rsidRPr="00E03531" w:rsidRDefault="00851778" w:rsidP="00475F18">
            <w:pPr>
              <w:pStyle w:val="DimBylchau"/>
              <w:numPr>
                <w:ilvl w:val="0"/>
                <w:numId w:val="8"/>
              </w:numPr>
              <w:spacing w:before="120" w:after="120"/>
              <w:rPr>
                <w:lang w:val="en-GB"/>
              </w:rPr>
            </w:pPr>
            <w:r w:rsidRPr="00E03531">
              <w:rPr>
                <w:lang w:val="en-GB"/>
              </w:rPr>
              <w:t xml:space="preserve">Assess the suppliers called for an interview using the Award Criteria set out in Section </w:t>
            </w:r>
            <w:r w:rsidR="00812D23">
              <w:rPr>
                <w:lang w:val="en-GB"/>
              </w:rPr>
              <w:t>8</w:t>
            </w:r>
          </w:p>
        </w:tc>
        <w:tc>
          <w:tcPr>
            <w:tcW w:w="1091" w:type="pct"/>
          </w:tcPr>
          <w:p w14:paraId="328F573C" w14:textId="6121D06E" w:rsidR="003E03D0" w:rsidRPr="00E93AD8" w:rsidRDefault="00B810DE" w:rsidP="00BC0266">
            <w:pPr>
              <w:pStyle w:val="DimBylchau"/>
              <w:spacing w:before="120" w:after="120"/>
              <w:jc w:val="center"/>
              <w:rPr>
                <w:lang w:val="en-GB"/>
              </w:rPr>
            </w:pPr>
            <w:r w:rsidRPr="00E93AD8">
              <w:rPr>
                <w:lang w:val="en-GB"/>
              </w:rPr>
              <w:t>24/07/2026</w:t>
            </w:r>
          </w:p>
        </w:tc>
      </w:tr>
    </w:tbl>
    <w:p w14:paraId="1A32BD86" w14:textId="21D9970E" w:rsidR="000D50B2" w:rsidRPr="00E03531" w:rsidRDefault="000D50B2" w:rsidP="00F9566D">
      <w:pPr>
        <w:pStyle w:val="RhifParagraffCyfreithiol"/>
        <w:numPr>
          <w:ilvl w:val="0"/>
          <w:numId w:val="0"/>
        </w:numPr>
        <w:ind w:left="576"/>
        <w:rPr>
          <w:lang w:val="en-GB"/>
        </w:rPr>
      </w:pPr>
    </w:p>
    <w:p w14:paraId="56D0B3A7" w14:textId="77777777" w:rsidR="00257B86" w:rsidRDefault="00257B86">
      <w:pPr>
        <w:rPr>
          <w:lang w:val="en-GB"/>
        </w:rPr>
        <w:sectPr w:rsidR="00257B86" w:rsidSect="00A57FE8">
          <w:headerReference w:type="default" r:id="rId15"/>
          <w:footerReference w:type="default" r:id="rId16"/>
          <w:headerReference w:type="first" r:id="rId17"/>
          <w:footerReference w:type="first" r:id="rId18"/>
          <w:pgSz w:w="11906" w:h="16838" w:code="9"/>
          <w:pgMar w:top="567" w:right="567" w:bottom="567" w:left="1701" w:header="284" w:footer="284" w:gutter="0"/>
          <w:pgNumType w:start="1"/>
          <w:cols w:space="708"/>
          <w:docGrid w:linePitch="360"/>
        </w:sectPr>
      </w:pPr>
    </w:p>
    <w:p w14:paraId="279D8C5B" w14:textId="77777777" w:rsidR="000B101C" w:rsidRPr="00E03531" w:rsidRDefault="005C1370" w:rsidP="000B101C">
      <w:pPr>
        <w:pStyle w:val="Pennawd1"/>
        <w:ind w:left="567" w:hanging="567"/>
        <w:rPr>
          <w:lang w:val="en-GB"/>
        </w:rPr>
      </w:pPr>
      <w:bookmarkStart w:id="277" w:name="_Toc230711888"/>
      <w:r w:rsidRPr="00E03531">
        <w:rPr>
          <w:lang w:val="en-GB"/>
        </w:rPr>
        <w:lastRenderedPageBreak/>
        <w:t>Award Criteria</w:t>
      </w:r>
      <w:bookmarkEnd w:id="277"/>
    </w:p>
    <w:p w14:paraId="3FAD1397" w14:textId="77777777" w:rsidR="00F33EAE" w:rsidRPr="00E03531" w:rsidRDefault="00377D9F" w:rsidP="009B42E2">
      <w:pPr>
        <w:pStyle w:val="RhifParagraffCyfreithiol"/>
        <w:rPr>
          <w:lang w:val="en-GB"/>
        </w:rPr>
      </w:pPr>
      <w:r w:rsidRPr="00E03531">
        <w:rPr>
          <w:rFonts w:cs="Arial"/>
          <w:lang w:val="en-GB"/>
        </w:rPr>
        <w:t xml:space="preserve">This section provides guidance to suppliers in relation to </w:t>
      </w:r>
      <w:r w:rsidR="00EF14BB" w:rsidRPr="00E03531">
        <w:rPr>
          <w:rFonts w:cs="Arial"/>
          <w:lang w:val="en-GB"/>
        </w:rPr>
        <w:t>presenting their bid and how th</w:t>
      </w:r>
      <w:r w:rsidR="002854AF" w:rsidRPr="00E03531">
        <w:rPr>
          <w:rFonts w:cs="Arial"/>
          <w:lang w:val="en-GB"/>
        </w:rPr>
        <w:t>e bid will be assessed.</w:t>
      </w:r>
    </w:p>
    <w:p w14:paraId="6DD56AFC" w14:textId="77777777" w:rsidR="009334AA" w:rsidRPr="00E03531" w:rsidRDefault="00A92F65" w:rsidP="009B42E2">
      <w:pPr>
        <w:pStyle w:val="RhifParagraffCyfreithiol"/>
        <w:rPr>
          <w:lang w:val="en-GB"/>
        </w:rPr>
      </w:pPr>
      <w:r w:rsidRPr="00E03531">
        <w:rPr>
          <w:lang w:val="en-GB"/>
        </w:rPr>
        <w:t>A</w:t>
      </w:r>
      <w:r w:rsidR="009334AA" w:rsidRPr="00E03531">
        <w:rPr>
          <w:lang w:val="en-GB"/>
        </w:rPr>
        <w:t xml:space="preserve"> </w:t>
      </w:r>
      <w:r w:rsidR="00B4602C" w:rsidRPr="00E03531">
        <w:rPr>
          <w:lang w:val="en-GB"/>
        </w:rPr>
        <w:t>bid</w:t>
      </w:r>
      <w:r w:rsidR="009334AA" w:rsidRPr="00E03531">
        <w:rPr>
          <w:lang w:val="en-GB"/>
        </w:rPr>
        <w:t xml:space="preserve"> should be </w:t>
      </w:r>
      <w:r w:rsidRPr="00E03531">
        <w:rPr>
          <w:lang w:val="en-GB"/>
        </w:rPr>
        <w:t>submitted:</w:t>
      </w:r>
    </w:p>
    <w:p w14:paraId="2F762B4D" w14:textId="2239A9E2" w:rsidR="009334AA" w:rsidRPr="00E03531" w:rsidRDefault="009334AA" w:rsidP="006F174A">
      <w:pPr>
        <w:pStyle w:val="RhifParagraffCyfreithiol-Lefel2"/>
        <w:spacing w:after="120"/>
        <w:ind w:left="1134" w:hanging="567"/>
        <w:rPr>
          <w:lang w:val="en-GB"/>
        </w:rPr>
      </w:pPr>
      <w:r w:rsidRPr="00E03531">
        <w:rPr>
          <w:lang w:val="en-GB"/>
        </w:rPr>
        <w:t xml:space="preserve">in writing, not exceeding </w:t>
      </w:r>
      <w:r w:rsidR="001220E5" w:rsidRPr="00E03531">
        <w:rPr>
          <w:lang w:val="en-GB"/>
        </w:rPr>
        <w:t>10</w:t>
      </w:r>
      <w:r w:rsidRPr="00E03531">
        <w:rPr>
          <w:lang w:val="en-GB"/>
        </w:rPr>
        <w:t>,000 words</w:t>
      </w:r>
    </w:p>
    <w:p w14:paraId="6367F639" w14:textId="53F8EEF4" w:rsidR="00BA0B15" w:rsidRPr="00E03531" w:rsidRDefault="00BA0B15" w:rsidP="006F174A">
      <w:pPr>
        <w:pStyle w:val="RhifParagraffCyfreithiol-Lefel2"/>
        <w:spacing w:after="120"/>
        <w:ind w:left="1134" w:hanging="567"/>
        <w:rPr>
          <w:lang w:val="en-GB"/>
        </w:rPr>
      </w:pPr>
      <w:r w:rsidRPr="00E03531">
        <w:rPr>
          <w:lang w:val="en-GB"/>
        </w:rPr>
        <w:t xml:space="preserve">in </w:t>
      </w:r>
      <w:r w:rsidR="00632246" w:rsidRPr="00E03531">
        <w:rPr>
          <w:lang w:val="en-GB"/>
        </w:rPr>
        <w:t xml:space="preserve">an </w:t>
      </w:r>
      <w:r w:rsidR="00395D8F" w:rsidRPr="00E03531">
        <w:rPr>
          <w:lang w:val="en-GB"/>
        </w:rPr>
        <w:t>electronic format</w:t>
      </w:r>
    </w:p>
    <w:p w14:paraId="265DCCF7" w14:textId="769BCF1C" w:rsidR="00510DB3" w:rsidRPr="00E03531" w:rsidRDefault="00B40903" w:rsidP="004F682F">
      <w:pPr>
        <w:pStyle w:val="RhifParagraffCyfreithiol-Lefel2"/>
        <w:ind w:left="1134" w:hanging="567"/>
        <w:rPr>
          <w:lang w:val="en-GB"/>
        </w:rPr>
      </w:pPr>
      <w:r w:rsidRPr="00E03531">
        <w:rPr>
          <w:lang w:val="en-GB"/>
        </w:rPr>
        <w:t xml:space="preserve">in </w:t>
      </w:r>
      <w:r w:rsidR="00510DB3" w:rsidRPr="00E03531">
        <w:rPr>
          <w:lang w:val="en-GB"/>
        </w:rPr>
        <w:t>Welsh or English (an application will not be treated less favourably in whichever language it is submitted)</w:t>
      </w:r>
    </w:p>
    <w:p w14:paraId="778CD48D" w14:textId="33BC8820" w:rsidR="00277FB1" w:rsidRPr="00E03531" w:rsidRDefault="00277FB1" w:rsidP="00277FB1">
      <w:pPr>
        <w:pStyle w:val="RhifParagraffCyfreithiol"/>
        <w:rPr>
          <w:lang w:val="en-GB"/>
        </w:rPr>
      </w:pPr>
      <w:r w:rsidRPr="00E03531">
        <w:rPr>
          <w:lang w:val="en-GB"/>
        </w:rPr>
        <w:t xml:space="preserve">The </w:t>
      </w:r>
      <w:r w:rsidR="005011A3" w:rsidRPr="00E03531">
        <w:rPr>
          <w:lang w:val="en-GB"/>
        </w:rPr>
        <w:t>proposal</w:t>
      </w:r>
      <w:r w:rsidRPr="00E03531">
        <w:rPr>
          <w:lang w:val="en-GB"/>
        </w:rPr>
        <w:t xml:space="preserve"> should include:</w:t>
      </w:r>
    </w:p>
    <w:p w14:paraId="70C32798" w14:textId="5C6D12F8" w:rsidR="00277FB1" w:rsidRPr="00E03531" w:rsidRDefault="007A7CFC" w:rsidP="006F174A">
      <w:pPr>
        <w:pStyle w:val="RhifParagraffCyfreithiol-Lefel2"/>
        <w:spacing w:after="120"/>
        <w:ind w:left="1134" w:hanging="567"/>
        <w:rPr>
          <w:lang w:val="en-GB"/>
        </w:rPr>
      </w:pPr>
      <w:r w:rsidRPr="00E03531">
        <w:rPr>
          <w:lang w:val="en-GB"/>
        </w:rPr>
        <w:t xml:space="preserve">Sufficient evidence to assess your </w:t>
      </w:r>
      <w:r w:rsidR="00F9729C" w:rsidRPr="00E03531">
        <w:rPr>
          <w:lang w:val="en-GB"/>
        </w:rPr>
        <w:t>capability, skills and experience</w:t>
      </w:r>
      <w:r w:rsidRPr="00E03531">
        <w:rPr>
          <w:lang w:val="en-GB"/>
        </w:rPr>
        <w:t xml:space="preserve"> as a supplier to meet the Aims and Objectives in section 2 and the Requirements in section </w:t>
      </w:r>
      <w:r w:rsidR="0038399B" w:rsidRPr="00E03531">
        <w:rPr>
          <w:lang w:val="en-GB"/>
        </w:rPr>
        <w:t>5</w:t>
      </w:r>
      <w:r w:rsidR="00764365" w:rsidRPr="00E03531">
        <w:rPr>
          <w:lang w:val="en-GB"/>
        </w:rPr>
        <w:t xml:space="preserve"> in respect of the IT environment outlined in section </w:t>
      </w:r>
      <w:r w:rsidR="0038399B" w:rsidRPr="00E03531">
        <w:rPr>
          <w:lang w:val="en-GB"/>
        </w:rPr>
        <w:t>4</w:t>
      </w:r>
      <w:r w:rsidR="00764365" w:rsidRPr="00E03531">
        <w:rPr>
          <w:lang w:val="en-GB"/>
        </w:rPr>
        <w:t>.</w:t>
      </w:r>
    </w:p>
    <w:p w14:paraId="09D2F486" w14:textId="6949FF3B" w:rsidR="00277FB1" w:rsidRPr="00E03531" w:rsidRDefault="00EA7911" w:rsidP="004F682F">
      <w:pPr>
        <w:pStyle w:val="RhifParagraffCyfreithiol-Lefel2"/>
        <w:ind w:left="1134" w:hanging="567"/>
        <w:rPr>
          <w:lang w:val="en-GB"/>
        </w:rPr>
      </w:pPr>
      <w:r w:rsidRPr="00E03531">
        <w:rPr>
          <w:lang w:val="en-GB"/>
        </w:rPr>
        <w:t xml:space="preserve">Any specific requirements included in the table of </w:t>
      </w:r>
      <w:r w:rsidR="006610FA" w:rsidRPr="00E03531">
        <w:rPr>
          <w:lang w:val="en-GB"/>
        </w:rPr>
        <w:t xml:space="preserve">award </w:t>
      </w:r>
      <w:r w:rsidRPr="00E03531">
        <w:rPr>
          <w:lang w:val="en-GB"/>
        </w:rPr>
        <w:t xml:space="preserve">criteria in paragraph </w:t>
      </w:r>
      <w:r w:rsidR="0040013F" w:rsidRPr="00E03531">
        <w:rPr>
          <w:lang w:val="en-GB"/>
        </w:rPr>
        <w:t>8</w:t>
      </w:r>
      <w:r w:rsidRPr="00E03531">
        <w:rPr>
          <w:lang w:val="en-GB"/>
        </w:rPr>
        <w:t>.</w:t>
      </w:r>
      <w:r w:rsidR="00C63E57" w:rsidRPr="00E03531">
        <w:rPr>
          <w:lang w:val="en-GB"/>
        </w:rPr>
        <w:t>6</w:t>
      </w:r>
      <w:r w:rsidRPr="00E03531">
        <w:rPr>
          <w:lang w:val="en-GB"/>
        </w:rPr>
        <w:t xml:space="preserve"> </w:t>
      </w:r>
      <w:r w:rsidR="00395D8F" w:rsidRPr="00E03531">
        <w:rPr>
          <w:lang w:val="en-GB"/>
        </w:rPr>
        <w:t>below.</w:t>
      </w:r>
    </w:p>
    <w:p w14:paraId="7CFB675B" w14:textId="77777777" w:rsidR="009827DD" w:rsidRPr="00E03531" w:rsidRDefault="009827DD" w:rsidP="009827DD">
      <w:pPr>
        <w:pStyle w:val="RhifParagraffCyfreithiol"/>
        <w:rPr>
          <w:lang w:val="en-GB"/>
        </w:rPr>
      </w:pPr>
      <w:r w:rsidRPr="00E03531">
        <w:rPr>
          <w:lang w:val="en-GB"/>
        </w:rPr>
        <w:t>The score for the contract price is evaluated as follows:</w:t>
      </w:r>
    </w:p>
    <w:p w14:paraId="53B9147B" w14:textId="77777777" w:rsidR="009827DD" w:rsidRPr="00E03531" w:rsidRDefault="009827DD" w:rsidP="006F174A">
      <w:pPr>
        <w:pStyle w:val="RhifParagraffCyfreithiol-Lefel2"/>
        <w:numPr>
          <w:ilvl w:val="0"/>
          <w:numId w:val="0"/>
        </w:numPr>
        <w:ind w:left="576"/>
        <w:rPr>
          <w:color w:val="1A72B9"/>
          <w:lang w:val="en-GB"/>
        </w:rPr>
      </w:pPr>
      <w:r w:rsidRPr="00E03531">
        <w:rPr>
          <w:color w:val="1A72B9"/>
          <w:lang w:val="en-GB"/>
        </w:rPr>
        <w:t>(Lowest price received / Price submitted by the tenderer) X 10</w:t>
      </w:r>
    </w:p>
    <w:p w14:paraId="260740D0" w14:textId="77777777" w:rsidR="00257B86" w:rsidRDefault="00257B86">
      <w:pPr>
        <w:rPr>
          <w:lang w:val="en-GB"/>
        </w:rPr>
      </w:pPr>
      <w:r>
        <w:rPr>
          <w:lang w:val="en-GB"/>
        </w:rPr>
        <w:br w:type="page"/>
      </w:r>
    </w:p>
    <w:p w14:paraId="7E53876D" w14:textId="16F0916A" w:rsidR="009827DD" w:rsidRPr="00E03531" w:rsidRDefault="009827DD" w:rsidP="009827DD">
      <w:pPr>
        <w:pStyle w:val="RhifParagraffCyfreithiol"/>
        <w:rPr>
          <w:lang w:val="en-GB"/>
        </w:rPr>
      </w:pPr>
      <w:r w:rsidRPr="00E03531">
        <w:rPr>
          <w:lang w:val="en-GB"/>
        </w:rPr>
        <w:lastRenderedPageBreak/>
        <w:t>The scores for the other criteria will be evaluated as follows, based on the evidence provided by the tenderer for that criterion:</w:t>
      </w:r>
    </w:p>
    <w:p w14:paraId="657F4B25" w14:textId="77777777" w:rsidR="009827DD" w:rsidRPr="00E03531" w:rsidRDefault="009827DD" w:rsidP="006F174A">
      <w:pPr>
        <w:pStyle w:val="RhifParagraffCyfreithiol-Lefel2"/>
        <w:numPr>
          <w:ilvl w:val="0"/>
          <w:numId w:val="0"/>
        </w:numPr>
        <w:spacing w:after="0"/>
        <w:ind w:left="578"/>
        <w:rPr>
          <w:lang w:val="en-GB"/>
        </w:rPr>
      </w:pPr>
      <w:r w:rsidRPr="00E03531">
        <w:rPr>
          <w:lang w:val="en-GB"/>
        </w:rPr>
        <w:t>10</w:t>
      </w:r>
      <w:r w:rsidR="006F174A" w:rsidRPr="00E03531">
        <w:rPr>
          <w:lang w:val="en-GB"/>
        </w:rPr>
        <w:tab/>
      </w:r>
      <w:r w:rsidRPr="00E03531">
        <w:rPr>
          <w:lang w:val="en-GB"/>
        </w:rPr>
        <w:t>Excellent</w:t>
      </w:r>
    </w:p>
    <w:p w14:paraId="5F72AFAB" w14:textId="77777777" w:rsidR="009827DD" w:rsidRPr="00E03531" w:rsidRDefault="009827DD" w:rsidP="006F174A">
      <w:pPr>
        <w:pStyle w:val="RhifParagraffCyfreithiol-Lefel2"/>
        <w:numPr>
          <w:ilvl w:val="0"/>
          <w:numId w:val="0"/>
        </w:numPr>
        <w:spacing w:after="0"/>
        <w:ind w:left="578"/>
        <w:rPr>
          <w:lang w:val="en-GB"/>
        </w:rPr>
      </w:pPr>
      <w:r w:rsidRPr="00E03531">
        <w:rPr>
          <w:lang w:val="en-GB"/>
        </w:rPr>
        <w:t>8</w:t>
      </w:r>
      <w:r w:rsidR="006F174A" w:rsidRPr="00E03531">
        <w:rPr>
          <w:lang w:val="en-GB"/>
        </w:rPr>
        <w:tab/>
      </w:r>
      <w:r w:rsidR="006F174A" w:rsidRPr="00E03531">
        <w:rPr>
          <w:lang w:val="en-GB"/>
        </w:rPr>
        <w:tab/>
      </w:r>
      <w:r w:rsidRPr="00E03531">
        <w:rPr>
          <w:lang w:val="en-GB"/>
        </w:rPr>
        <w:t>Very good</w:t>
      </w:r>
    </w:p>
    <w:p w14:paraId="4DCA1C2C" w14:textId="77777777" w:rsidR="009827DD" w:rsidRPr="00E03531" w:rsidRDefault="009827DD" w:rsidP="006F174A">
      <w:pPr>
        <w:pStyle w:val="RhifParagraffCyfreithiol-Lefel2"/>
        <w:numPr>
          <w:ilvl w:val="0"/>
          <w:numId w:val="0"/>
        </w:numPr>
        <w:spacing w:after="0"/>
        <w:ind w:left="578"/>
        <w:rPr>
          <w:lang w:val="en-GB"/>
        </w:rPr>
      </w:pPr>
      <w:r w:rsidRPr="00E03531">
        <w:rPr>
          <w:lang w:val="en-GB"/>
        </w:rPr>
        <w:t>6</w:t>
      </w:r>
      <w:r w:rsidR="006F174A" w:rsidRPr="00E03531">
        <w:rPr>
          <w:lang w:val="en-GB"/>
        </w:rPr>
        <w:tab/>
      </w:r>
      <w:r w:rsidR="006F174A" w:rsidRPr="00E03531">
        <w:rPr>
          <w:lang w:val="en-GB"/>
        </w:rPr>
        <w:tab/>
      </w:r>
      <w:r w:rsidRPr="00E03531">
        <w:rPr>
          <w:lang w:val="en-GB"/>
        </w:rPr>
        <w:t>Good</w:t>
      </w:r>
    </w:p>
    <w:p w14:paraId="5DA790C9" w14:textId="77777777" w:rsidR="009827DD" w:rsidRPr="00E03531" w:rsidRDefault="009827DD" w:rsidP="006F174A">
      <w:pPr>
        <w:pStyle w:val="RhifParagraffCyfreithiol-Lefel2"/>
        <w:numPr>
          <w:ilvl w:val="0"/>
          <w:numId w:val="0"/>
        </w:numPr>
        <w:spacing w:after="0"/>
        <w:ind w:left="578"/>
        <w:rPr>
          <w:lang w:val="en-GB"/>
        </w:rPr>
      </w:pPr>
      <w:r w:rsidRPr="00E03531">
        <w:rPr>
          <w:lang w:val="en-GB"/>
        </w:rPr>
        <w:t>4</w:t>
      </w:r>
      <w:r w:rsidR="006F174A" w:rsidRPr="00E03531">
        <w:rPr>
          <w:lang w:val="en-GB"/>
        </w:rPr>
        <w:tab/>
      </w:r>
      <w:r w:rsidR="006F174A" w:rsidRPr="00E03531">
        <w:rPr>
          <w:lang w:val="en-GB"/>
        </w:rPr>
        <w:tab/>
      </w:r>
      <w:r w:rsidRPr="00E03531">
        <w:rPr>
          <w:lang w:val="en-GB"/>
        </w:rPr>
        <w:t>Sufficient</w:t>
      </w:r>
    </w:p>
    <w:p w14:paraId="006A4FD5" w14:textId="77777777" w:rsidR="009827DD" w:rsidRPr="00E03531" w:rsidRDefault="009827DD" w:rsidP="006F174A">
      <w:pPr>
        <w:pStyle w:val="RhifParagraffCyfreithiol-Lefel2"/>
        <w:numPr>
          <w:ilvl w:val="0"/>
          <w:numId w:val="0"/>
        </w:numPr>
        <w:spacing w:after="0"/>
        <w:ind w:left="578"/>
        <w:rPr>
          <w:lang w:val="en-GB"/>
        </w:rPr>
      </w:pPr>
      <w:r w:rsidRPr="00E03531">
        <w:rPr>
          <w:lang w:val="en-GB"/>
        </w:rPr>
        <w:t>2</w:t>
      </w:r>
      <w:r w:rsidR="006F174A" w:rsidRPr="00E03531">
        <w:rPr>
          <w:lang w:val="en-GB"/>
        </w:rPr>
        <w:tab/>
      </w:r>
      <w:r w:rsidR="006F174A" w:rsidRPr="00E03531">
        <w:rPr>
          <w:lang w:val="en-GB"/>
        </w:rPr>
        <w:tab/>
      </w:r>
      <w:r w:rsidRPr="00E03531">
        <w:rPr>
          <w:lang w:val="en-GB"/>
        </w:rPr>
        <w:t>Poor</w:t>
      </w:r>
    </w:p>
    <w:p w14:paraId="09854592" w14:textId="77777777" w:rsidR="009827DD" w:rsidRPr="00E03531" w:rsidRDefault="009827DD" w:rsidP="006F174A">
      <w:pPr>
        <w:pStyle w:val="RhifParagraffCyfreithiol-Lefel2"/>
        <w:numPr>
          <w:ilvl w:val="0"/>
          <w:numId w:val="0"/>
        </w:numPr>
        <w:ind w:left="578"/>
        <w:rPr>
          <w:lang w:val="en-GB"/>
        </w:rPr>
      </w:pPr>
      <w:r w:rsidRPr="00E03531">
        <w:rPr>
          <w:lang w:val="en-GB"/>
        </w:rPr>
        <w:t>0</w:t>
      </w:r>
      <w:r w:rsidR="006F174A" w:rsidRPr="00E03531">
        <w:rPr>
          <w:lang w:val="en-GB"/>
        </w:rPr>
        <w:tab/>
      </w:r>
      <w:r w:rsidR="006F174A" w:rsidRPr="00E03531">
        <w:rPr>
          <w:lang w:val="en-GB"/>
        </w:rPr>
        <w:tab/>
      </w:r>
      <w:r w:rsidRPr="00E03531">
        <w:rPr>
          <w:lang w:val="en-GB"/>
        </w:rPr>
        <w:t>No Evidence</w:t>
      </w:r>
    </w:p>
    <w:p w14:paraId="58CAA571" w14:textId="1001F1C0" w:rsidR="006F174A" w:rsidRDefault="006F174A" w:rsidP="006F174A">
      <w:pPr>
        <w:pStyle w:val="RhifParagraffCyfreithiol"/>
        <w:rPr>
          <w:lang w:val="en-GB"/>
        </w:rPr>
      </w:pPr>
      <w:r w:rsidRPr="00E03531">
        <w:rPr>
          <w:lang w:val="en-GB"/>
        </w:rPr>
        <w:t>The contract will be a</w:t>
      </w:r>
      <w:r w:rsidR="005A4155" w:rsidRPr="00E03531">
        <w:rPr>
          <w:lang w:val="en-GB"/>
        </w:rPr>
        <w:t>warded</w:t>
      </w:r>
      <w:r w:rsidRPr="00E03531">
        <w:rPr>
          <w:lang w:val="en-GB"/>
        </w:rPr>
        <w:t xml:space="preserve"> to the most advantageous </w:t>
      </w:r>
      <w:r w:rsidR="005A4155" w:rsidRPr="00E03531">
        <w:rPr>
          <w:lang w:val="en-GB"/>
        </w:rPr>
        <w:t>bid</w:t>
      </w:r>
      <w:r w:rsidRPr="00E03531">
        <w:rPr>
          <w:lang w:val="en-GB"/>
        </w:rPr>
        <w:t xml:space="preserve"> based on the criteria below which have been weighted by importance.</w:t>
      </w:r>
      <w:r w:rsidR="00257B86">
        <w:rPr>
          <w:lang w:val="en-GB"/>
        </w:rPr>
        <w:t xml:space="preserve">  The percentage weighting relevant to </w:t>
      </w:r>
      <w:r w:rsidR="007F59D7">
        <w:rPr>
          <w:lang w:val="en-GB"/>
        </w:rPr>
        <w:t>the different lots is noted in the table below:</w:t>
      </w:r>
    </w:p>
    <w:p w14:paraId="597C373D" w14:textId="1D9D0A46" w:rsidR="00E17F13" w:rsidRDefault="00E17F13">
      <w:pPr>
        <w:rPr>
          <w:lang w:val="en-GB"/>
        </w:rPr>
      </w:pPr>
      <w:r>
        <w:rPr>
          <w:lang w:val="en-GB"/>
        </w:rPr>
        <w:br w:type="page"/>
      </w:r>
    </w:p>
    <w:tbl>
      <w:tblPr>
        <w:tblStyle w:val="GridTabl"/>
        <w:tblW w:w="0" w:type="auto"/>
        <w:tblLook w:val="04A0" w:firstRow="1" w:lastRow="0" w:firstColumn="1" w:lastColumn="0" w:noHBand="0" w:noVBand="1"/>
      </w:tblPr>
      <w:tblGrid>
        <w:gridCol w:w="9780"/>
        <w:gridCol w:w="1389"/>
        <w:gridCol w:w="1389"/>
        <w:gridCol w:w="1389"/>
      </w:tblGrid>
      <w:tr w:rsidR="00D00BE1" w:rsidRPr="004A2930" w14:paraId="169DC101" w14:textId="77777777" w:rsidTr="00512BB7">
        <w:tc>
          <w:tcPr>
            <w:tcW w:w="9780" w:type="dxa"/>
          </w:tcPr>
          <w:p w14:paraId="3091D4E1" w14:textId="6B8B0E6B" w:rsidR="00D00BE1" w:rsidRPr="004A2930" w:rsidRDefault="00D00BE1" w:rsidP="00D00BE1">
            <w:pPr>
              <w:spacing w:before="60" w:after="60"/>
              <w:rPr>
                <w:b/>
                <w:bCs/>
                <w:lang w:val="en-GB"/>
              </w:rPr>
            </w:pPr>
            <w:r>
              <w:rPr>
                <w:b/>
                <w:bCs/>
                <w:lang w:val="en-GB"/>
              </w:rPr>
              <w:lastRenderedPageBreak/>
              <w:t>Criteria</w:t>
            </w:r>
          </w:p>
        </w:tc>
        <w:tc>
          <w:tcPr>
            <w:tcW w:w="1389" w:type="dxa"/>
          </w:tcPr>
          <w:p w14:paraId="41A60EA0" w14:textId="77777777" w:rsidR="00D00BE1" w:rsidRDefault="00D00BE1" w:rsidP="00D00BE1">
            <w:pPr>
              <w:spacing w:before="60" w:after="60"/>
              <w:jc w:val="right"/>
              <w:rPr>
                <w:b/>
                <w:bCs/>
                <w:lang w:val="en-GB"/>
              </w:rPr>
            </w:pPr>
            <w:r>
              <w:rPr>
                <w:b/>
                <w:bCs/>
                <w:lang w:val="en-GB"/>
              </w:rPr>
              <w:t>Weighting</w:t>
            </w:r>
          </w:p>
          <w:p w14:paraId="366CFB25" w14:textId="77777777" w:rsidR="00D00BE1" w:rsidRDefault="00D00BE1" w:rsidP="00D00BE1">
            <w:pPr>
              <w:spacing w:before="60" w:after="60"/>
              <w:jc w:val="right"/>
              <w:rPr>
                <w:b/>
                <w:bCs/>
                <w:lang w:val="en-GB"/>
              </w:rPr>
            </w:pPr>
            <w:r>
              <w:rPr>
                <w:b/>
                <w:bCs/>
                <w:lang w:val="en-GB"/>
              </w:rPr>
              <w:t>LOT 1</w:t>
            </w:r>
          </w:p>
          <w:p w14:paraId="65A0932D" w14:textId="292FF1A3" w:rsidR="00D00BE1" w:rsidRPr="004A2930" w:rsidRDefault="00D00BE1" w:rsidP="00D00BE1">
            <w:pPr>
              <w:spacing w:before="60" w:after="60"/>
              <w:jc w:val="right"/>
              <w:rPr>
                <w:b/>
                <w:bCs/>
                <w:lang w:val="en-GB"/>
              </w:rPr>
            </w:pPr>
            <w:r>
              <w:rPr>
                <w:b/>
                <w:bCs/>
                <w:lang w:val="en-GB"/>
              </w:rPr>
              <w:t>%</w:t>
            </w:r>
          </w:p>
        </w:tc>
        <w:tc>
          <w:tcPr>
            <w:tcW w:w="1389" w:type="dxa"/>
          </w:tcPr>
          <w:p w14:paraId="51E34611" w14:textId="77777777" w:rsidR="00D00BE1" w:rsidRDefault="00D00BE1" w:rsidP="00D00BE1">
            <w:pPr>
              <w:spacing w:before="60" w:after="60"/>
              <w:jc w:val="right"/>
              <w:rPr>
                <w:b/>
                <w:bCs/>
                <w:lang w:val="en-GB"/>
              </w:rPr>
            </w:pPr>
            <w:r>
              <w:rPr>
                <w:b/>
                <w:bCs/>
                <w:lang w:val="en-GB"/>
              </w:rPr>
              <w:t>Weighting</w:t>
            </w:r>
          </w:p>
          <w:p w14:paraId="1703E972" w14:textId="33261F26" w:rsidR="00D00BE1" w:rsidRDefault="00D00BE1" w:rsidP="00D00BE1">
            <w:pPr>
              <w:spacing w:before="60" w:after="60"/>
              <w:jc w:val="right"/>
              <w:rPr>
                <w:b/>
                <w:bCs/>
                <w:lang w:val="en-GB"/>
              </w:rPr>
            </w:pPr>
            <w:r>
              <w:rPr>
                <w:b/>
                <w:bCs/>
                <w:lang w:val="en-GB"/>
              </w:rPr>
              <w:t>LOT 2</w:t>
            </w:r>
          </w:p>
          <w:p w14:paraId="5C3B2493" w14:textId="0C1F8A24" w:rsidR="00D00BE1" w:rsidRPr="004A2930" w:rsidRDefault="00D00BE1" w:rsidP="00D00BE1">
            <w:pPr>
              <w:spacing w:before="60" w:after="60"/>
              <w:jc w:val="right"/>
              <w:rPr>
                <w:b/>
                <w:bCs/>
                <w:lang w:val="en-GB"/>
              </w:rPr>
            </w:pPr>
            <w:r>
              <w:rPr>
                <w:b/>
                <w:bCs/>
                <w:lang w:val="en-GB"/>
              </w:rPr>
              <w:t>%</w:t>
            </w:r>
          </w:p>
        </w:tc>
        <w:tc>
          <w:tcPr>
            <w:tcW w:w="1389" w:type="dxa"/>
          </w:tcPr>
          <w:p w14:paraId="515FF398" w14:textId="77777777" w:rsidR="00D00BE1" w:rsidRDefault="00D00BE1" w:rsidP="00D00BE1">
            <w:pPr>
              <w:spacing w:before="60" w:after="60"/>
              <w:jc w:val="right"/>
              <w:rPr>
                <w:b/>
                <w:bCs/>
                <w:lang w:val="en-GB"/>
              </w:rPr>
            </w:pPr>
            <w:r>
              <w:rPr>
                <w:b/>
                <w:bCs/>
                <w:lang w:val="en-GB"/>
              </w:rPr>
              <w:t>Weighting</w:t>
            </w:r>
          </w:p>
          <w:p w14:paraId="6910EBF4" w14:textId="7040E8AD" w:rsidR="00D00BE1" w:rsidRDefault="00D00BE1" w:rsidP="00D00BE1">
            <w:pPr>
              <w:spacing w:before="60" w:after="60"/>
              <w:jc w:val="right"/>
              <w:rPr>
                <w:b/>
                <w:bCs/>
                <w:lang w:val="en-GB"/>
              </w:rPr>
            </w:pPr>
            <w:r>
              <w:rPr>
                <w:b/>
                <w:bCs/>
                <w:lang w:val="en-GB"/>
              </w:rPr>
              <w:t>LOT 3</w:t>
            </w:r>
          </w:p>
          <w:p w14:paraId="63F70593" w14:textId="4938D265" w:rsidR="00D00BE1" w:rsidRPr="004A2930" w:rsidRDefault="00D00BE1" w:rsidP="00D00BE1">
            <w:pPr>
              <w:spacing w:before="60" w:after="60"/>
              <w:jc w:val="right"/>
              <w:rPr>
                <w:b/>
                <w:bCs/>
                <w:lang w:val="en-GB"/>
              </w:rPr>
            </w:pPr>
            <w:r>
              <w:rPr>
                <w:b/>
                <w:bCs/>
                <w:lang w:val="en-GB"/>
              </w:rPr>
              <w:t>%</w:t>
            </w:r>
          </w:p>
        </w:tc>
      </w:tr>
      <w:tr w:rsidR="00416B43" w14:paraId="3714FCF9" w14:textId="77777777" w:rsidTr="00512BB7">
        <w:tc>
          <w:tcPr>
            <w:tcW w:w="9780" w:type="dxa"/>
          </w:tcPr>
          <w:p w14:paraId="2FA55F9E" w14:textId="77777777" w:rsidR="00416B43" w:rsidRPr="00E03531" w:rsidRDefault="00416B43" w:rsidP="00416B43">
            <w:pPr>
              <w:spacing w:before="60" w:after="60"/>
              <w:rPr>
                <w:rFonts w:cs="Arial"/>
                <w:b/>
                <w:bCs/>
                <w:color w:val="1A72B9"/>
                <w:lang w:val="en-GB"/>
              </w:rPr>
            </w:pPr>
            <w:r w:rsidRPr="00E03531">
              <w:rPr>
                <w:rFonts w:cs="Arial"/>
                <w:b/>
                <w:bCs/>
                <w:color w:val="1A72B9"/>
                <w:lang w:val="en-GB"/>
              </w:rPr>
              <w:t>Technical Solution and Innovation</w:t>
            </w:r>
          </w:p>
          <w:p w14:paraId="7652013E" w14:textId="77777777" w:rsidR="00416B43" w:rsidRPr="00E03531" w:rsidRDefault="00416B43" w:rsidP="00416B43">
            <w:pPr>
              <w:spacing w:before="60" w:after="60"/>
              <w:rPr>
                <w:rFonts w:cs="Arial"/>
                <w:lang w:val="en-GB"/>
              </w:rPr>
            </w:pPr>
            <w:r w:rsidRPr="00E03531">
              <w:rPr>
                <w:rFonts w:cs="Arial"/>
                <w:lang w:val="en-GB"/>
              </w:rPr>
              <w:t>Evidence of up to 3 contracts successfully fulfilled in the last 3 years, demonstrating how the delivery of those contracts is relevant to the requirements of this contract as detailed in this document.</w:t>
            </w:r>
          </w:p>
          <w:p w14:paraId="4306A75A" w14:textId="77777777" w:rsidR="00416B43" w:rsidRPr="00E03531" w:rsidRDefault="00416B43" w:rsidP="00416B43">
            <w:pPr>
              <w:spacing w:before="60" w:after="60"/>
              <w:rPr>
                <w:rFonts w:cs="Arial"/>
                <w:lang w:val="en-GB"/>
              </w:rPr>
            </w:pPr>
            <w:r w:rsidRPr="00E03531">
              <w:rPr>
                <w:rFonts w:cs="Arial"/>
                <w:lang w:val="en-GB"/>
              </w:rPr>
              <w:t>Please provide details of:</w:t>
            </w:r>
          </w:p>
          <w:p w14:paraId="714EFD09" w14:textId="77777777" w:rsidR="00416B43" w:rsidRPr="00E03531" w:rsidRDefault="00416B43" w:rsidP="00416B43">
            <w:pPr>
              <w:pStyle w:val="ParagraffRhestr"/>
              <w:numPr>
                <w:ilvl w:val="0"/>
                <w:numId w:val="9"/>
              </w:numPr>
              <w:spacing w:before="60" w:after="60"/>
              <w:ind w:left="459" w:hanging="459"/>
              <w:contextualSpacing w:val="0"/>
              <w:rPr>
                <w:rFonts w:cs="Arial"/>
                <w:lang w:val="en-GB"/>
              </w:rPr>
            </w:pPr>
            <w:r w:rsidRPr="00E03531">
              <w:rPr>
                <w:rFonts w:cs="Arial"/>
                <w:lang w:val="en-GB"/>
              </w:rPr>
              <w:t>Services delivered under the contract</w:t>
            </w:r>
          </w:p>
          <w:p w14:paraId="7E4E3E33" w14:textId="77777777" w:rsidR="00416B43" w:rsidRPr="00E03531" w:rsidRDefault="00416B43" w:rsidP="00416B43">
            <w:pPr>
              <w:pStyle w:val="ParagraffRhestr"/>
              <w:numPr>
                <w:ilvl w:val="0"/>
                <w:numId w:val="9"/>
              </w:numPr>
              <w:spacing w:before="60" w:after="60"/>
              <w:ind w:left="459" w:hanging="459"/>
              <w:contextualSpacing w:val="0"/>
              <w:rPr>
                <w:rFonts w:cs="Arial"/>
                <w:lang w:val="en-GB"/>
              </w:rPr>
            </w:pPr>
            <w:r w:rsidRPr="00E03531">
              <w:rPr>
                <w:rFonts w:cs="Arial"/>
                <w:lang w:val="en-GB"/>
              </w:rPr>
              <w:t>How the contract was delivered successfully (include testimonials)</w:t>
            </w:r>
          </w:p>
          <w:p w14:paraId="1AB51527" w14:textId="77777777" w:rsidR="00416B43" w:rsidRPr="00E03531" w:rsidRDefault="00416B43" w:rsidP="00416B43">
            <w:pPr>
              <w:pStyle w:val="ParagraffRhestr"/>
              <w:numPr>
                <w:ilvl w:val="0"/>
                <w:numId w:val="9"/>
              </w:numPr>
              <w:spacing w:before="60" w:after="60"/>
              <w:ind w:left="459" w:hanging="459"/>
              <w:contextualSpacing w:val="0"/>
              <w:rPr>
                <w:rFonts w:cs="Arial"/>
                <w:lang w:val="en-GB"/>
              </w:rPr>
            </w:pPr>
            <w:r w:rsidRPr="00E03531">
              <w:rPr>
                <w:rFonts w:cs="Arial"/>
                <w:lang w:val="en-GB"/>
              </w:rPr>
              <w:t>Duration of the contract</w:t>
            </w:r>
          </w:p>
          <w:p w14:paraId="2FF93EED" w14:textId="77777777" w:rsidR="00416B43" w:rsidRPr="00E03531" w:rsidRDefault="00416B43" w:rsidP="00416B43">
            <w:pPr>
              <w:pStyle w:val="ParagraffRhestr"/>
              <w:spacing w:before="60" w:after="60"/>
              <w:ind w:left="0"/>
              <w:contextualSpacing w:val="0"/>
              <w:rPr>
                <w:rFonts w:cs="Arial"/>
                <w:lang w:val="en-GB"/>
              </w:rPr>
            </w:pPr>
            <w:r w:rsidRPr="00E03531">
              <w:rPr>
                <w:rFonts w:cs="Arial"/>
                <w:lang w:val="en-GB"/>
              </w:rPr>
              <w:t>Provide evidence of how you will be able to fulfil each of the Requirements noted in section 5 of this specification demonstrating that adequate systems, processes and resources with appropriate skills and relevant experience are available to service the requirements for the IT environment described in section 4.</w:t>
            </w:r>
          </w:p>
          <w:p w14:paraId="07EFE810" w14:textId="77777777" w:rsidR="00416B43" w:rsidRPr="00E03531" w:rsidRDefault="00416B43" w:rsidP="00416B43">
            <w:pPr>
              <w:pStyle w:val="ParagraffRhestr"/>
              <w:spacing w:before="60" w:after="60"/>
              <w:ind w:left="0"/>
              <w:contextualSpacing w:val="0"/>
              <w:rPr>
                <w:rFonts w:cs="Arial"/>
                <w:lang w:val="en-GB"/>
              </w:rPr>
            </w:pPr>
            <w:r w:rsidRPr="00E03531">
              <w:rPr>
                <w:rFonts w:cs="Arial"/>
                <w:lang w:val="en-GB"/>
              </w:rPr>
              <w:t>Provide examples of how you have responded to equality needs and developed solutions delivering reasonable adjustments based on need.</w:t>
            </w:r>
          </w:p>
          <w:p w14:paraId="3D020CB8" w14:textId="19A658C0" w:rsidR="00416B43" w:rsidRDefault="00416B43" w:rsidP="00416B43">
            <w:pPr>
              <w:spacing w:before="60" w:after="60"/>
              <w:rPr>
                <w:lang w:val="en-GB"/>
              </w:rPr>
            </w:pPr>
            <w:r w:rsidRPr="00E03531">
              <w:rPr>
                <w:rFonts w:cs="Arial"/>
                <w:lang w:val="en-GB"/>
              </w:rPr>
              <w:t>Suppliers may include innovative proposals which they believe would further develop the IT environment for the benefit of the Commissioner.</w:t>
            </w:r>
          </w:p>
        </w:tc>
        <w:tc>
          <w:tcPr>
            <w:tcW w:w="1389" w:type="dxa"/>
          </w:tcPr>
          <w:p w14:paraId="12AEC204" w14:textId="67058A0D" w:rsidR="00416B43" w:rsidRDefault="008124FB" w:rsidP="00416B43">
            <w:pPr>
              <w:spacing w:before="60" w:after="60"/>
              <w:jc w:val="right"/>
              <w:rPr>
                <w:lang w:val="en-GB"/>
              </w:rPr>
            </w:pPr>
            <w:r>
              <w:rPr>
                <w:lang w:val="en-GB"/>
              </w:rPr>
              <w:t>25</w:t>
            </w:r>
          </w:p>
        </w:tc>
        <w:tc>
          <w:tcPr>
            <w:tcW w:w="1389" w:type="dxa"/>
          </w:tcPr>
          <w:p w14:paraId="5555DEC1" w14:textId="2B06FFF4" w:rsidR="00416B43" w:rsidRDefault="008124FB" w:rsidP="00416B43">
            <w:pPr>
              <w:spacing w:before="60" w:after="60"/>
              <w:jc w:val="right"/>
              <w:rPr>
                <w:lang w:val="en-GB"/>
              </w:rPr>
            </w:pPr>
            <w:r>
              <w:rPr>
                <w:lang w:val="en-GB"/>
              </w:rPr>
              <w:t>30</w:t>
            </w:r>
          </w:p>
        </w:tc>
        <w:tc>
          <w:tcPr>
            <w:tcW w:w="1389" w:type="dxa"/>
          </w:tcPr>
          <w:p w14:paraId="5A4F8102" w14:textId="22FA716D" w:rsidR="00416B43" w:rsidRDefault="008124FB" w:rsidP="00416B43">
            <w:pPr>
              <w:spacing w:before="60" w:after="60"/>
              <w:jc w:val="right"/>
              <w:rPr>
                <w:lang w:val="en-GB"/>
              </w:rPr>
            </w:pPr>
            <w:r>
              <w:rPr>
                <w:lang w:val="en-GB"/>
              </w:rPr>
              <w:t>25</w:t>
            </w:r>
          </w:p>
        </w:tc>
      </w:tr>
    </w:tbl>
    <w:p w14:paraId="74FF6A90" w14:textId="77777777" w:rsidR="004A2930" w:rsidRDefault="004A2930">
      <w:pPr>
        <w:rPr>
          <w:lang w:val="en-GB"/>
        </w:rPr>
      </w:pPr>
    </w:p>
    <w:p w14:paraId="25389B69" w14:textId="5C3926D3" w:rsidR="00D00BE1" w:rsidRDefault="00D00BE1">
      <w:pPr>
        <w:rPr>
          <w:lang w:val="en-GB"/>
        </w:rPr>
      </w:pPr>
      <w:r>
        <w:rPr>
          <w:lang w:val="en-GB"/>
        </w:rPr>
        <w:br w:type="page"/>
      </w:r>
    </w:p>
    <w:p w14:paraId="179358A0" w14:textId="77777777" w:rsidR="00D00BE1" w:rsidRDefault="00D00BE1">
      <w:pPr>
        <w:rPr>
          <w:lang w:val="en-GB"/>
        </w:rPr>
      </w:pPr>
    </w:p>
    <w:tbl>
      <w:tblPr>
        <w:tblStyle w:val="GridTabl"/>
        <w:tblW w:w="0" w:type="auto"/>
        <w:tblLook w:val="04A0" w:firstRow="1" w:lastRow="0" w:firstColumn="1" w:lastColumn="0" w:noHBand="0" w:noVBand="1"/>
      </w:tblPr>
      <w:tblGrid>
        <w:gridCol w:w="9780"/>
        <w:gridCol w:w="1389"/>
        <w:gridCol w:w="1389"/>
        <w:gridCol w:w="1389"/>
      </w:tblGrid>
      <w:tr w:rsidR="00D00BE1" w:rsidRPr="004A2930" w14:paraId="72AC1739" w14:textId="77777777" w:rsidTr="00BB497C">
        <w:tc>
          <w:tcPr>
            <w:tcW w:w="9780" w:type="dxa"/>
          </w:tcPr>
          <w:p w14:paraId="4CEB94AC" w14:textId="77777777" w:rsidR="00D00BE1" w:rsidRPr="004A2930" w:rsidRDefault="00D00BE1" w:rsidP="009C5100">
            <w:pPr>
              <w:spacing w:before="60" w:after="60"/>
              <w:rPr>
                <w:b/>
                <w:bCs/>
                <w:lang w:val="en-GB"/>
              </w:rPr>
            </w:pPr>
            <w:r>
              <w:rPr>
                <w:b/>
                <w:bCs/>
                <w:lang w:val="en-GB"/>
              </w:rPr>
              <w:t>Criteria</w:t>
            </w:r>
          </w:p>
        </w:tc>
        <w:tc>
          <w:tcPr>
            <w:tcW w:w="1389" w:type="dxa"/>
          </w:tcPr>
          <w:p w14:paraId="04B367C6" w14:textId="77777777" w:rsidR="00D00BE1" w:rsidRDefault="00D00BE1" w:rsidP="009C5100">
            <w:pPr>
              <w:spacing w:before="60" w:after="60"/>
              <w:jc w:val="right"/>
              <w:rPr>
                <w:b/>
                <w:bCs/>
                <w:lang w:val="en-GB"/>
              </w:rPr>
            </w:pPr>
            <w:r>
              <w:rPr>
                <w:b/>
                <w:bCs/>
                <w:lang w:val="en-GB"/>
              </w:rPr>
              <w:t>Weighting</w:t>
            </w:r>
          </w:p>
          <w:p w14:paraId="71A0CFDF" w14:textId="77777777" w:rsidR="00D00BE1" w:rsidRDefault="00D00BE1" w:rsidP="009C5100">
            <w:pPr>
              <w:spacing w:before="60" w:after="60"/>
              <w:jc w:val="right"/>
              <w:rPr>
                <w:b/>
                <w:bCs/>
                <w:lang w:val="en-GB"/>
              </w:rPr>
            </w:pPr>
            <w:r>
              <w:rPr>
                <w:b/>
                <w:bCs/>
                <w:lang w:val="en-GB"/>
              </w:rPr>
              <w:t>LOT 1</w:t>
            </w:r>
          </w:p>
          <w:p w14:paraId="4153A003" w14:textId="77777777" w:rsidR="00D00BE1" w:rsidRPr="004A2930" w:rsidRDefault="00D00BE1" w:rsidP="009C5100">
            <w:pPr>
              <w:spacing w:before="60" w:after="60"/>
              <w:jc w:val="right"/>
              <w:rPr>
                <w:b/>
                <w:bCs/>
                <w:lang w:val="en-GB"/>
              </w:rPr>
            </w:pPr>
            <w:r>
              <w:rPr>
                <w:b/>
                <w:bCs/>
                <w:lang w:val="en-GB"/>
              </w:rPr>
              <w:t>%</w:t>
            </w:r>
          </w:p>
        </w:tc>
        <w:tc>
          <w:tcPr>
            <w:tcW w:w="1389" w:type="dxa"/>
          </w:tcPr>
          <w:p w14:paraId="402E72A0" w14:textId="77777777" w:rsidR="00D00BE1" w:rsidRDefault="00D00BE1" w:rsidP="009C5100">
            <w:pPr>
              <w:spacing w:before="60" w:after="60"/>
              <w:jc w:val="right"/>
              <w:rPr>
                <w:b/>
                <w:bCs/>
                <w:lang w:val="en-GB"/>
              </w:rPr>
            </w:pPr>
            <w:r>
              <w:rPr>
                <w:b/>
                <w:bCs/>
                <w:lang w:val="en-GB"/>
              </w:rPr>
              <w:t>Weighting</w:t>
            </w:r>
          </w:p>
          <w:p w14:paraId="50F02E4E" w14:textId="77777777" w:rsidR="00D00BE1" w:rsidRDefault="00D00BE1" w:rsidP="009C5100">
            <w:pPr>
              <w:spacing w:before="60" w:after="60"/>
              <w:jc w:val="right"/>
              <w:rPr>
                <w:b/>
                <w:bCs/>
                <w:lang w:val="en-GB"/>
              </w:rPr>
            </w:pPr>
            <w:r>
              <w:rPr>
                <w:b/>
                <w:bCs/>
                <w:lang w:val="en-GB"/>
              </w:rPr>
              <w:t>LOT 2</w:t>
            </w:r>
          </w:p>
          <w:p w14:paraId="292D396F" w14:textId="77777777" w:rsidR="00D00BE1" w:rsidRPr="004A2930" w:rsidRDefault="00D00BE1" w:rsidP="009C5100">
            <w:pPr>
              <w:spacing w:before="60" w:after="60"/>
              <w:jc w:val="right"/>
              <w:rPr>
                <w:b/>
                <w:bCs/>
                <w:lang w:val="en-GB"/>
              </w:rPr>
            </w:pPr>
            <w:r>
              <w:rPr>
                <w:b/>
                <w:bCs/>
                <w:lang w:val="en-GB"/>
              </w:rPr>
              <w:t>%</w:t>
            </w:r>
          </w:p>
        </w:tc>
        <w:tc>
          <w:tcPr>
            <w:tcW w:w="1389" w:type="dxa"/>
          </w:tcPr>
          <w:p w14:paraId="47011BA9" w14:textId="77777777" w:rsidR="00D00BE1" w:rsidRDefault="00D00BE1" w:rsidP="009C5100">
            <w:pPr>
              <w:spacing w:before="60" w:after="60"/>
              <w:jc w:val="right"/>
              <w:rPr>
                <w:b/>
                <w:bCs/>
                <w:lang w:val="en-GB"/>
              </w:rPr>
            </w:pPr>
            <w:r>
              <w:rPr>
                <w:b/>
                <w:bCs/>
                <w:lang w:val="en-GB"/>
              </w:rPr>
              <w:t>Weighting</w:t>
            </w:r>
          </w:p>
          <w:p w14:paraId="108EEF0D" w14:textId="77777777" w:rsidR="00D00BE1" w:rsidRDefault="00D00BE1" w:rsidP="009C5100">
            <w:pPr>
              <w:spacing w:before="60" w:after="60"/>
              <w:jc w:val="right"/>
              <w:rPr>
                <w:b/>
                <w:bCs/>
                <w:lang w:val="en-GB"/>
              </w:rPr>
            </w:pPr>
            <w:r>
              <w:rPr>
                <w:b/>
                <w:bCs/>
                <w:lang w:val="en-GB"/>
              </w:rPr>
              <w:t>LOT 3</w:t>
            </w:r>
          </w:p>
          <w:p w14:paraId="5675723B" w14:textId="77777777" w:rsidR="00D00BE1" w:rsidRPr="004A2930" w:rsidRDefault="00D00BE1" w:rsidP="009C5100">
            <w:pPr>
              <w:spacing w:before="60" w:after="60"/>
              <w:jc w:val="right"/>
              <w:rPr>
                <w:b/>
                <w:bCs/>
                <w:lang w:val="en-GB"/>
              </w:rPr>
            </w:pPr>
            <w:r>
              <w:rPr>
                <w:b/>
                <w:bCs/>
                <w:lang w:val="en-GB"/>
              </w:rPr>
              <w:t>%</w:t>
            </w:r>
          </w:p>
        </w:tc>
      </w:tr>
      <w:tr w:rsidR="00CE1026" w14:paraId="74BA7FDC" w14:textId="77777777" w:rsidTr="00BB497C">
        <w:tc>
          <w:tcPr>
            <w:tcW w:w="9780" w:type="dxa"/>
          </w:tcPr>
          <w:p w14:paraId="7465E618" w14:textId="77777777" w:rsidR="00CE1026" w:rsidRPr="00E03531" w:rsidRDefault="00CE1026" w:rsidP="009C5100">
            <w:pPr>
              <w:spacing w:before="60" w:after="60"/>
              <w:rPr>
                <w:rFonts w:cs="Arial"/>
                <w:b/>
                <w:bCs/>
                <w:color w:val="1A72B9"/>
                <w:lang w:val="en-GB"/>
              </w:rPr>
            </w:pPr>
            <w:r w:rsidRPr="00E03531">
              <w:rPr>
                <w:rFonts w:cs="Arial"/>
                <w:b/>
                <w:bCs/>
                <w:color w:val="1A72B9"/>
                <w:lang w:val="en-GB"/>
              </w:rPr>
              <w:t>Personnel - Skills and Experience</w:t>
            </w:r>
          </w:p>
          <w:p w14:paraId="4F03E516" w14:textId="04392008" w:rsidR="00CE1026" w:rsidRDefault="00CE1026" w:rsidP="009C5100">
            <w:pPr>
              <w:spacing w:before="60" w:after="60"/>
              <w:rPr>
                <w:lang w:val="en-GB"/>
              </w:rPr>
            </w:pPr>
            <w:r w:rsidRPr="00E03531">
              <w:rPr>
                <w:rFonts w:cs="Arial"/>
                <w:lang w:val="en-GB"/>
              </w:rPr>
              <w:t>The names of the key staff who will deliver the contract along with their CVs including their experience, skills and qualifications</w:t>
            </w:r>
          </w:p>
        </w:tc>
        <w:tc>
          <w:tcPr>
            <w:tcW w:w="1389" w:type="dxa"/>
          </w:tcPr>
          <w:p w14:paraId="63784EBD" w14:textId="26F355BB" w:rsidR="00CE1026" w:rsidRDefault="008124FB" w:rsidP="009C5100">
            <w:pPr>
              <w:spacing w:before="60" w:after="60"/>
              <w:jc w:val="right"/>
              <w:rPr>
                <w:lang w:val="en-GB"/>
              </w:rPr>
            </w:pPr>
            <w:r>
              <w:rPr>
                <w:lang w:val="en-GB"/>
              </w:rPr>
              <w:t>25</w:t>
            </w:r>
          </w:p>
        </w:tc>
        <w:tc>
          <w:tcPr>
            <w:tcW w:w="1389" w:type="dxa"/>
          </w:tcPr>
          <w:p w14:paraId="19718905" w14:textId="768DB657" w:rsidR="00CE1026" w:rsidRDefault="008124FB" w:rsidP="009C5100">
            <w:pPr>
              <w:spacing w:before="60" w:after="60"/>
              <w:jc w:val="right"/>
              <w:rPr>
                <w:lang w:val="en-GB"/>
              </w:rPr>
            </w:pPr>
            <w:r>
              <w:rPr>
                <w:lang w:val="en-GB"/>
              </w:rPr>
              <w:t>15</w:t>
            </w:r>
          </w:p>
        </w:tc>
        <w:tc>
          <w:tcPr>
            <w:tcW w:w="1389" w:type="dxa"/>
          </w:tcPr>
          <w:p w14:paraId="33A24EEC" w14:textId="691F2774" w:rsidR="00CE1026" w:rsidRDefault="008124FB" w:rsidP="009C5100">
            <w:pPr>
              <w:spacing w:before="60" w:after="60"/>
              <w:jc w:val="right"/>
              <w:rPr>
                <w:lang w:val="en-GB"/>
              </w:rPr>
            </w:pPr>
            <w:r>
              <w:rPr>
                <w:lang w:val="en-GB"/>
              </w:rPr>
              <w:t>2</w:t>
            </w:r>
            <w:r w:rsidR="00066577">
              <w:rPr>
                <w:lang w:val="en-GB"/>
              </w:rPr>
              <w:t>0</w:t>
            </w:r>
          </w:p>
        </w:tc>
      </w:tr>
      <w:tr w:rsidR="00FD57D8" w14:paraId="62B3C940" w14:textId="77777777" w:rsidTr="00BB497C">
        <w:tc>
          <w:tcPr>
            <w:tcW w:w="9780" w:type="dxa"/>
          </w:tcPr>
          <w:p w14:paraId="468D7986" w14:textId="77777777" w:rsidR="00FD57D8" w:rsidRPr="00E03531" w:rsidRDefault="00FD57D8" w:rsidP="009C5100">
            <w:pPr>
              <w:spacing w:before="60" w:after="60"/>
              <w:rPr>
                <w:rFonts w:cs="Arial"/>
                <w:b/>
                <w:bCs/>
                <w:color w:val="1A72B9"/>
                <w:lang w:val="en-GB"/>
              </w:rPr>
            </w:pPr>
            <w:r w:rsidRPr="00E03531">
              <w:rPr>
                <w:rFonts w:cs="Arial"/>
                <w:b/>
                <w:bCs/>
                <w:color w:val="1A72B9"/>
                <w:lang w:val="en-GB"/>
              </w:rPr>
              <w:t>Management and Communication</w:t>
            </w:r>
          </w:p>
          <w:p w14:paraId="3C7BF594" w14:textId="77777777" w:rsidR="00FD57D8" w:rsidRPr="00E03531" w:rsidRDefault="00FD57D8" w:rsidP="009C5100">
            <w:pPr>
              <w:pStyle w:val="ParagraffRhestr"/>
              <w:numPr>
                <w:ilvl w:val="0"/>
                <w:numId w:val="9"/>
              </w:numPr>
              <w:spacing w:before="60" w:after="60"/>
              <w:contextualSpacing w:val="0"/>
              <w:rPr>
                <w:rFonts w:cs="Arial"/>
                <w:lang w:val="en-GB"/>
              </w:rPr>
            </w:pPr>
            <w:r w:rsidRPr="00E03531">
              <w:rPr>
                <w:rFonts w:cs="Arial"/>
                <w:lang w:val="en-GB"/>
              </w:rPr>
              <w:t>Methods used to manage the contract, to ensure delivery</w:t>
            </w:r>
          </w:p>
          <w:p w14:paraId="7A88F7D1" w14:textId="77777777" w:rsidR="00FD57D8" w:rsidRPr="00E03531" w:rsidRDefault="00FD57D8" w:rsidP="009C5100">
            <w:pPr>
              <w:pStyle w:val="ParagraffRhestr"/>
              <w:numPr>
                <w:ilvl w:val="0"/>
                <w:numId w:val="9"/>
              </w:numPr>
              <w:spacing w:before="60" w:after="60"/>
              <w:contextualSpacing w:val="0"/>
              <w:rPr>
                <w:rFonts w:cs="Arial"/>
                <w:lang w:val="en-GB"/>
              </w:rPr>
            </w:pPr>
            <w:r w:rsidRPr="00E03531">
              <w:rPr>
                <w:rFonts w:cs="Arial"/>
                <w:lang w:val="en-GB"/>
              </w:rPr>
              <w:t>Monitoring and performance reporting methodology</w:t>
            </w:r>
          </w:p>
          <w:p w14:paraId="739810F2" w14:textId="77777777" w:rsidR="00FD57D8" w:rsidRPr="00E03531" w:rsidRDefault="00FD57D8" w:rsidP="009C5100">
            <w:pPr>
              <w:pStyle w:val="ParagraffRhestr"/>
              <w:numPr>
                <w:ilvl w:val="0"/>
                <w:numId w:val="9"/>
              </w:numPr>
              <w:spacing w:before="60" w:after="60"/>
              <w:contextualSpacing w:val="0"/>
              <w:rPr>
                <w:rFonts w:cs="Arial"/>
                <w:lang w:val="en-GB"/>
              </w:rPr>
            </w:pPr>
            <w:r w:rsidRPr="00E03531">
              <w:rPr>
                <w:rFonts w:cs="Arial"/>
                <w:lang w:val="en-GB"/>
              </w:rPr>
              <w:t>Means of communicating progress against agreed timetables, milestones, and budgets</w:t>
            </w:r>
          </w:p>
          <w:p w14:paraId="2BCF1637" w14:textId="77777777" w:rsidR="00FD57D8" w:rsidRPr="00E03531" w:rsidRDefault="00FD57D8" w:rsidP="009C5100">
            <w:pPr>
              <w:pStyle w:val="ParagraffRhestr"/>
              <w:numPr>
                <w:ilvl w:val="0"/>
                <w:numId w:val="9"/>
              </w:numPr>
              <w:spacing w:before="60" w:after="60"/>
              <w:contextualSpacing w:val="0"/>
              <w:rPr>
                <w:rFonts w:cs="Arial"/>
                <w:lang w:val="en-GB"/>
              </w:rPr>
            </w:pPr>
            <w:r w:rsidRPr="00E03531">
              <w:rPr>
                <w:rFonts w:cs="Arial"/>
                <w:lang w:val="en-GB"/>
              </w:rPr>
              <w:t>Methods for identifying and responding to problems</w:t>
            </w:r>
          </w:p>
          <w:p w14:paraId="613F2291" w14:textId="42941106" w:rsidR="00FD57D8" w:rsidRDefault="00FD57D8" w:rsidP="009C5100">
            <w:pPr>
              <w:pStyle w:val="ParagraffRhestr"/>
              <w:numPr>
                <w:ilvl w:val="0"/>
                <w:numId w:val="9"/>
              </w:numPr>
              <w:spacing w:before="60" w:after="60"/>
              <w:ind w:left="357" w:hanging="357"/>
              <w:contextualSpacing w:val="0"/>
              <w:rPr>
                <w:lang w:val="en-GB"/>
              </w:rPr>
            </w:pPr>
            <w:r w:rsidRPr="00E03531">
              <w:rPr>
                <w:rFonts w:cs="Arial"/>
                <w:lang w:val="en-GB"/>
              </w:rPr>
              <w:t>Methods of dealing with disputes or complaints and how they are resolved</w:t>
            </w:r>
          </w:p>
        </w:tc>
        <w:tc>
          <w:tcPr>
            <w:tcW w:w="1389" w:type="dxa"/>
          </w:tcPr>
          <w:p w14:paraId="4E1E0212" w14:textId="323B3382" w:rsidR="00FD57D8" w:rsidRDefault="008124FB" w:rsidP="009C5100">
            <w:pPr>
              <w:spacing w:before="60" w:after="60"/>
              <w:jc w:val="right"/>
              <w:rPr>
                <w:lang w:val="en-GB"/>
              </w:rPr>
            </w:pPr>
            <w:r>
              <w:rPr>
                <w:lang w:val="en-GB"/>
              </w:rPr>
              <w:t>10</w:t>
            </w:r>
          </w:p>
        </w:tc>
        <w:tc>
          <w:tcPr>
            <w:tcW w:w="1389" w:type="dxa"/>
          </w:tcPr>
          <w:p w14:paraId="70424DDE" w14:textId="11D564CF" w:rsidR="00FD57D8" w:rsidRDefault="008124FB" w:rsidP="009C5100">
            <w:pPr>
              <w:spacing w:before="60" w:after="60"/>
              <w:jc w:val="right"/>
              <w:rPr>
                <w:lang w:val="en-GB"/>
              </w:rPr>
            </w:pPr>
            <w:r>
              <w:rPr>
                <w:lang w:val="en-GB"/>
              </w:rPr>
              <w:t>10</w:t>
            </w:r>
          </w:p>
        </w:tc>
        <w:tc>
          <w:tcPr>
            <w:tcW w:w="1389" w:type="dxa"/>
          </w:tcPr>
          <w:p w14:paraId="3AB23BFA" w14:textId="64E66F54" w:rsidR="00FD57D8" w:rsidRDefault="00066577" w:rsidP="009C5100">
            <w:pPr>
              <w:spacing w:before="60" w:after="60"/>
              <w:jc w:val="right"/>
              <w:rPr>
                <w:lang w:val="en-GB"/>
              </w:rPr>
            </w:pPr>
            <w:r>
              <w:rPr>
                <w:lang w:val="en-GB"/>
              </w:rPr>
              <w:t>20</w:t>
            </w:r>
          </w:p>
        </w:tc>
      </w:tr>
      <w:tr w:rsidR="00237C82" w14:paraId="0459E393" w14:textId="77777777" w:rsidTr="00BB497C">
        <w:tc>
          <w:tcPr>
            <w:tcW w:w="9780" w:type="dxa"/>
          </w:tcPr>
          <w:p w14:paraId="6C9D7114" w14:textId="77777777" w:rsidR="00237C82" w:rsidRPr="00E03531" w:rsidRDefault="00237C82" w:rsidP="009C5100">
            <w:pPr>
              <w:spacing w:before="60" w:after="60"/>
              <w:rPr>
                <w:rFonts w:cs="Arial"/>
                <w:lang w:val="en-GB"/>
              </w:rPr>
            </w:pPr>
            <w:r w:rsidRPr="00E03531">
              <w:rPr>
                <w:rFonts w:cs="Arial"/>
                <w:b/>
                <w:bCs/>
                <w:color w:val="1A72B9"/>
                <w:lang w:val="en-GB"/>
              </w:rPr>
              <w:t>Capability in Welsh</w:t>
            </w:r>
          </w:p>
          <w:p w14:paraId="6F07FDDB" w14:textId="77777777" w:rsidR="00237C82" w:rsidRPr="00E03531" w:rsidRDefault="00237C82" w:rsidP="009C5100">
            <w:pPr>
              <w:spacing w:before="60" w:after="60"/>
              <w:rPr>
                <w:rFonts w:cs="Arial"/>
                <w:lang w:val="en-GB"/>
              </w:rPr>
            </w:pPr>
            <w:r w:rsidRPr="00E03531">
              <w:rPr>
                <w:rFonts w:cs="Arial"/>
                <w:lang w:val="en-GB"/>
              </w:rPr>
              <w:t>As noted in paragraphs 5.5 to 5.7, please note your capability in the Welsh language as follows:</w:t>
            </w:r>
          </w:p>
          <w:p w14:paraId="20A2A27D" w14:textId="77777777" w:rsidR="00237C82" w:rsidRPr="00E03531" w:rsidRDefault="00237C82" w:rsidP="009C5100">
            <w:pPr>
              <w:pStyle w:val="ParagraffRhestr"/>
              <w:numPr>
                <w:ilvl w:val="0"/>
                <w:numId w:val="24"/>
              </w:numPr>
              <w:spacing w:before="60" w:after="60"/>
              <w:contextualSpacing w:val="0"/>
              <w:rPr>
                <w:rFonts w:cs="Arial"/>
                <w:lang w:val="en-GB"/>
              </w:rPr>
            </w:pPr>
            <w:r w:rsidRPr="00E03531">
              <w:rPr>
                <w:rFonts w:cs="Arial"/>
                <w:lang w:val="en-GB"/>
              </w:rPr>
              <w:t>verbally in different situations, e.g. meeting, presentations, telephone conversations</w:t>
            </w:r>
          </w:p>
          <w:p w14:paraId="1A40467E" w14:textId="77777777" w:rsidR="00237C82" w:rsidRPr="00E03531" w:rsidRDefault="00237C82" w:rsidP="009C5100">
            <w:pPr>
              <w:pStyle w:val="ParagraffRhestr"/>
              <w:numPr>
                <w:ilvl w:val="0"/>
                <w:numId w:val="24"/>
              </w:numPr>
              <w:spacing w:before="60" w:after="60"/>
              <w:contextualSpacing w:val="0"/>
              <w:rPr>
                <w:rFonts w:cs="Arial"/>
                <w:lang w:val="en-GB"/>
              </w:rPr>
            </w:pPr>
            <w:r w:rsidRPr="00E03531">
              <w:rPr>
                <w:rFonts w:cs="Arial"/>
                <w:lang w:val="en-GB"/>
              </w:rPr>
              <w:t>in writing, when preparing proposals for work, providing advice, correspondence (such as emails)</w:t>
            </w:r>
          </w:p>
          <w:p w14:paraId="077E3BD6" w14:textId="5F9B6104" w:rsidR="00237C82" w:rsidRDefault="00237C82" w:rsidP="009C5100">
            <w:pPr>
              <w:pStyle w:val="ParagraffRhestr"/>
              <w:numPr>
                <w:ilvl w:val="0"/>
                <w:numId w:val="24"/>
              </w:numPr>
              <w:spacing w:before="60" w:after="60"/>
              <w:contextualSpacing w:val="0"/>
              <w:rPr>
                <w:lang w:val="en-GB"/>
              </w:rPr>
            </w:pPr>
            <w:r w:rsidRPr="00E03531">
              <w:rPr>
                <w:rFonts w:cs="Arial"/>
                <w:lang w:val="en-GB"/>
              </w:rPr>
              <w:t>read</w:t>
            </w:r>
            <w:r w:rsidR="00553851">
              <w:rPr>
                <w:rFonts w:cs="Arial"/>
                <w:lang w:val="en-GB"/>
              </w:rPr>
              <w:t>ing</w:t>
            </w:r>
            <w:r w:rsidRPr="00E03531">
              <w:rPr>
                <w:rFonts w:cs="Arial"/>
                <w:lang w:val="en-GB"/>
              </w:rPr>
              <w:t xml:space="preserve"> and understand</w:t>
            </w:r>
            <w:r w:rsidR="00553851">
              <w:rPr>
                <w:rFonts w:cs="Arial"/>
                <w:lang w:val="en-GB"/>
              </w:rPr>
              <w:t>ing</w:t>
            </w:r>
            <w:r w:rsidRPr="00E03531">
              <w:rPr>
                <w:rFonts w:cs="Arial"/>
                <w:lang w:val="en-GB"/>
              </w:rPr>
              <w:t xml:space="preserve"> written Welsh</w:t>
            </w:r>
          </w:p>
        </w:tc>
        <w:tc>
          <w:tcPr>
            <w:tcW w:w="1389" w:type="dxa"/>
          </w:tcPr>
          <w:p w14:paraId="10CA411C" w14:textId="74F3CBE7" w:rsidR="00237C82" w:rsidRDefault="008124FB" w:rsidP="009C5100">
            <w:pPr>
              <w:spacing w:before="60" w:after="60"/>
              <w:jc w:val="right"/>
              <w:rPr>
                <w:lang w:val="en-GB"/>
              </w:rPr>
            </w:pPr>
            <w:r>
              <w:rPr>
                <w:lang w:val="en-GB"/>
              </w:rPr>
              <w:t>10</w:t>
            </w:r>
          </w:p>
        </w:tc>
        <w:tc>
          <w:tcPr>
            <w:tcW w:w="1389" w:type="dxa"/>
          </w:tcPr>
          <w:p w14:paraId="3A3083C6" w14:textId="35FCC0AD" w:rsidR="00237C82" w:rsidRDefault="008124FB" w:rsidP="009C5100">
            <w:pPr>
              <w:spacing w:before="60" w:after="60"/>
              <w:jc w:val="right"/>
              <w:rPr>
                <w:lang w:val="en-GB"/>
              </w:rPr>
            </w:pPr>
            <w:r>
              <w:rPr>
                <w:lang w:val="en-GB"/>
              </w:rPr>
              <w:t>5</w:t>
            </w:r>
          </w:p>
        </w:tc>
        <w:tc>
          <w:tcPr>
            <w:tcW w:w="1389" w:type="dxa"/>
          </w:tcPr>
          <w:p w14:paraId="723C0A09" w14:textId="2CA95A87" w:rsidR="00237C82" w:rsidRDefault="008124FB" w:rsidP="009C5100">
            <w:pPr>
              <w:spacing w:before="60" w:after="60"/>
              <w:jc w:val="right"/>
              <w:rPr>
                <w:lang w:val="en-GB"/>
              </w:rPr>
            </w:pPr>
            <w:r>
              <w:rPr>
                <w:lang w:val="en-GB"/>
              </w:rPr>
              <w:t>10</w:t>
            </w:r>
          </w:p>
        </w:tc>
      </w:tr>
    </w:tbl>
    <w:p w14:paraId="49F63B45" w14:textId="5819BB6E" w:rsidR="00237C82" w:rsidRDefault="00237C82">
      <w:pPr>
        <w:rPr>
          <w:lang w:val="en-GB"/>
        </w:rPr>
      </w:pPr>
    </w:p>
    <w:p w14:paraId="6E385CC6" w14:textId="77777777" w:rsidR="00237C82" w:rsidRDefault="00237C82">
      <w:pPr>
        <w:rPr>
          <w:lang w:val="en-GB"/>
        </w:rPr>
      </w:pPr>
      <w:r>
        <w:rPr>
          <w:lang w:val="en-GB"/>
        </w:rPr>
        <w:br w:type="page"/>
      </w:r>
    </w:p>
    <w:tbl>
      <w:tblPr>
        <w:tblStyle w:val="GridTabl"/>
        <w:tblW w:w="0" w:type="auto"/>
        <w:tblLook w:val="04A0" w:firstRow="1" w:lastRow="0" w:firstColumn="1" w:lastColumn="0" w:noHBand="0" w:noVBand="1"/>
      </w:tblPr>
      <w:tblGrid>
        <w:gridCol w:w="9780"/>
        <w:gridCol w:w="1389"/>
        <w:gridCol w:w="1389"/>
        <w:gridCol w:w="1389"/>
      </w:tblGrid>
      <w:tr w:rsidR="00D00BE1" w:rsidRPr="004A2930" w14:paraId="37851855" w14:textId="77777777" w:rsidTr="00BB497C">
        <w:tc>
          <w:tcPr>
            <w:tcW w:w="9780" w:type="dxa"/>
          </w:tcPr>
          <w:p w14:paraId="20930507" w14:textId="77777777" w:rsidR="00D00BE1" w:rsidRPr="004A2930" w:rsidRDefault="00D00BE1" w:rsidP="00BB497C">
            <w:pPr>
              <w:spacing w:before="60" w:after="60"/>
              <w:rPr>
                <w:b/>
                <w:bCs/>
                <w:lang w:val="en-GB"/>
              </w:rPr>
            </w:pPr>
            <w:r>
              <w:rPr>
                <w:b/>
                <w:bCs/>
                <w:lang w:val="en-GB"/>
              </w:rPr>
              <w:lastRenderedPageBreak/>
              <w:t>Criteria</w:t>
            </w:r>
          </w:p>
        </w:tc>
        <w:tc>
          <w:tcPr>
            <w:tcW w:w="1389" w:type="dxa"/>
          </w:tcPr>
          <w:p w14:paraId="4334920F" w14:textId="77777777" w:rsidR="00D00BE1" w:rsidRDefault="00D00BE1" w:rsidP="00BB497C">
            <w:pPr>
              <w:spacing w:before="60" w:after="60"/>
              <w:jc w:val="right"/>
              <w:rPr>
                <w:b/>
                <w:bCs/>
                <w:lang w:val="en-GB"/>
              </w:rPr>
            </w:pPr>
            <w:r>
              <w:rPr>
                <w:b/>
                <w:bCs/>
                <w:lang w:val="en-GB"/>
              </w:rPr>
              <w:t>Weighting</w:t>
            </w:r>
          </w:p>
          <w:p w14:paraId="52D420B4" w14:textId="77777777" w:rsidR="00D00BE1" w:rsidRDefault="00D00BE1" w:rsidP="00BB497C">
            <w:pPr>
              <w:spacing w:before="60" w:after="60"/>
              <w:jc w:val="right"/>
              <w:rPr>
                <w:b/>
                <w:bCs/>
                <w:lang w:val="en-GB"/>
              </w:rPr>
            </w:pPr>
            <w:r>
              <w:rPr>
                <w:b/>
                <w:bCs/>
                <w:lang w:val="en-GB"/>
              </w:rPr>
              <w:t>LOT 1</w:t>
            </w:r>
          </w:p>
          <w:p w14:paraId="2EF7740E" w14:textId="77777777" w:rsidR="00D00BE1" w:rsidRPr="004A2930" w:rsidRDefault="00D00BE1" w:rsidP="00BB497C">
            <w:pPr>
              <w:spacing w:before="60" w:after="60"/>
              <w:jc w:val="right"/>
              <w:rPr>
                <w:b/>
                <w:bCs/>
                <w:lang w:val="en-GB"/>
              </w:rPr>
            </w:pPr>
            <w:r>
              <w:rPr>
                <w:b/>
                <w:bCs/>
                <w:lang w:val="en-GB"/>
              </w:rPr>
              <w:t>%</w:t>
            </w:r>
          </w:p>
        </w:tc>
        <w:tc>
          <w:tcPr>
            <w:tcW w:w="1389" w:type="dxa"/>
          </w:tcPr>
          <w:p w14:paraId="662C0EAE" w14:textId="77777777" w:rsidR="00D00BE1" w:rsidRDefault="00D00BE1" w:rsidP="00BB497C">
            <w:pPr>
              <w:spacing w:before="60" w:after="60"/>
              <w:jc w:val="right"/>
              <w:rPr>
                <w:b/>
                <w:bCs/>
                <w:lang w:val="en-GB"/>
              </w:rPr>
            </w:pPr>
            <w:r>
              <w:rPr>
                <w:b/>
                <w:bCs/>
                <w:lang w:val="en-GB"/>
              </w:rPr>
              <w:t>Weighting</w:t>
            </w:r>
          </w:p>
          <w:p w14:paraId="433C21FF" w14:textId="77777777" w:rsidR="00D00BE1" w:rsidRDefault="00D00BE1" w:rsidP="00BB497C">
            <w:pPr>
              <w:spacing w:before="60" w:after="60"/>
              <w:jc w:val="right"/>
              <w:rPr>
                <w:b/>
                <w:bCs/>
                <w:lang w:val="en-GB"/>
              </w:rPr>
            </w:pPr>
            <w:r>
              <w:rPr>
                <w:b/>
                <w:bCs/>
                <w:lang w:val="en-GB"/>
              </w:rPr>
              <w:t>LOT 2</w:t>
            </w:r>
          </w:p>
          <w:p w14:paraId="74F105FB" w14:textId="77777777" w:rsidR="00D00BE1" w:rsidRPr="004A2930" w:rsidRDefault="00D00BE1" w:rsidP="00BB497C">
            <w:pPr>
              <w:spacing w:before="60" w:after="60"/>
              <w:jc w:val="right"/>
              <w:rPr>
                <w:b/>
                <w:bCs/>
                <w:lang w:val="en-GB"/>
              </w:rPr>
            </w:pPr>
            <w:r>
              <w:rPr>
                <w:b/>
                <w:bCs/>
                <w:lang w:val="en-GB"/>
              </w:rPr>
              <w:t>%</w:t>
            </w:r>
          </w:p>
        </w:tc>
        <w:tc>
          <w:tcPr>
            <w:tcW w:w="1389" w:type="dxa"/>
          </w:tcPr>
          <w:p w14:paraId="5D7F5FEC" w14:textId="77777777" w:rsidR="00D00BE1" w:rsidRDefault="00D00BE1" w:rsidP="00BB497C">
            <w:pPr>
              <w:spacing w:before="60" w:after="60"/>
              <w:jc w:val="right"/>
              <w:rPr>
                <w:b/>
                <w:bCs/>
                <w:lang w:val="en-GB"/>
              </w:rPr>
            </w:pPr>
            <w:r>
              <w:rPr>
                <w:b/>
                <w:bCs/>
                <w:lang w:val="en-GB"/>
              </w:rPr>
              <w:t>Weighting</w:t>
            </w:r>
          </w:p>
          <w:p w14:paraId="7A8FD6BE" w14:textId="77777777" w:rsidR="00D00BE1" w:rsidRDefault="00D00BE1" w:rsidP="00BB497C">
            <w:pPr>
              <w:spacing w:before="60" w:after="60"/>
              <w:jc w:val="right"/>
              <w:rPr>
                <w:b/>
                <w:bCs/>
                <w:lang w:val="en-GB"/>
              </w:rPr>
            </w:pPr>
            <w:r>
              <w:rPr>
                <w:b/>
                <w:bCs/>
                <w:lang w:val="en-GB"/>
              </w:rPr>
              <w:t>LOT 3</w:t>
            </w:r>
          </w:p>
          <w:p w14:paraId="7B2E3A72" w14:textId="77777777" w:rsidR="00D00BE1" w:rsidRPr="004A2930" w:rsidRDefault="00D00BE1" w:rsidP="00BB497C">
            <w:pPr>
              <w:spacing w:before="60" w:after="60"/>
              <w:jc w:val="right"/>
              <w:rPr>
                <w:b/>
                <w:bCs/>
                <w:lang w:val="en-GB"/>
              </w:rPr>
            </w:pPr>
            <w:r>
              <w:rPr>
                <w:b/>
                <w:bCs/>
                <w:lang w:val="en-GB"/>
              </w:rPr>
              <w:t>%</w:t>
            </w:r>
          </w:p>
        </w:tc>
      </w:tr>
      <w:tr w:rsidR="00EF5CB6" w14:paraId="6D413F1E" w14:textId="77777777" w:rsidTr="00BB497C">
        <w:tc>
          <w:tcPr>
            <w:tcW w:w="9780" w:type="dxa"/>
          </w:tcPr>
          <w:p w14:paraId="3E1F78B6" w14:textId="77777777" w:rsidR="00EF5CB6" w:rsidRPr="00E03531" w:rsidRDefault="00EF5CB6" w:rsidP="00EF5CB6">
            <w:pPr>
              <w:spacing w:before="60" w:after="60"/>
              <w:rPr>
                <w:rFonts w:cs="Arial"/>
                <w:b/>
                <w:bCs/>
                <w:color w:val="1A72B9"/>
                <w:lang w:val="en-GB"/>
              </w:rPr>
            </w:pPr>
            <w:r w:rsidRPr="00E03531">
              <w:rPr>
                <w:rFonts w:cs="Arial"/>
                <w:b/>
                <w:bCs/>
                <w:color w:val="1A72B9"/>
                <w:lang w:val="en-GB"/>
              </w:rPr>
              <w:t>Price offered for the Contract</w:t>
            </w:r>
          </w:p>
          <w:p w14:paraId="5866C30B" w14:textId="77777777" w:rsidR="00EF5CB6" w:rsidRPr="00E03531" w:rsidRDefault="00EF5CB6" w:rsidP="00EF5CB6">
            <w:pPr>
              <w:pStyle w:val="ParagraffRhestr"/>
              <w:numPr>
                <w:ilvl w:val="0"/>
                <w:numId w:val="24"/>
              </w:numPr>
              <w:spacing w:before="60" w:after="60"/>
              <w:contextualSpacing w:val="0"/>
              <w:rPr>
                <w:rFonts w:cs="Arial"/>
                <w:lang w:val="en-GB"/>
              </w:rPr>
            </w:pPr>
            <w:r w:rsidRPr="00E03531">
              <w:rPr>
                <w:rFonts w:cs="Arial"/>
                <w:lang w:val="en-GB"/>
              </w:rPr>
              <w:t>Inclusion of a Pricing Table for your proposal</w:t>
            </w:r>
          </w:p>
          <w:p w14:paraId="79557088" w14:textId="77777777" w:rsidR="00EF5CB6" w:rsidRPr="00E03531" w:rsidRDefault="00EF5CB6" w:rsidP="00EF5CB6">
            <w:pPr>
              <w:spacing w:before="60" w:after="60"/>
              <w:rPr>
                <w:rFonts w:cs="Arial"/>
                <w:lang w:val="en-GB"/>
              </w:rPr>
            </w:pPr>
            <w:r w:rsidRPr="00E03531">
              <w:rPr>
                <w:rFonts w:cs="Arial"/>
                <w:lang w:val="en-GB"/>
              </w:rPr>
              <w:t>The costs stated should include all relevant elements, including third party costs where applicable to meet the requirements.</w:t>
            </w:r>
          </w:p>
          <w:p w14:paraId="5DCB150E" w14:textId="77777777" w:rsidR="00EF5CB6" w:rsidRPr="00E03531" w:rsidRDefault="00EF5CB6" w:rsidP="00EF5CB6">
            <w:pPr>
              <w:spacing w:before="60" w:after="60"/>
              <w:rPr>
                <w:rFonts w:cs="Arial"/>
                <w:lang w:val="en-GB"/>
              </w:rPr>
            </w:pPr>
            <w:r w:rsidRPr="00E03531">
              <w:rPr>
                <w:rFonts w:cs="Arial"/>
                <w:lang w:val="en-GB"/>
              </w:rPr>
              <w:t>Please disclose whether the price is fixed for the duration of the contract, or whether it will fluctuate over the life of the contract, e.g. an increase due to inflation, and state the mechanism.</w:t>
            </w:r>
          </w:p>
          <w:p w14:paraId="08034488" w14:textId="52F39978" w:rsidR="00EF5CB6" w:rsidRDefault="00EF5CB6" w:rsidP="00EF5CB6">
            <w:pPr>
              <w:spacing w:before="60" w:after="60"/>
              <w:rPr>
                <w:lang w:val="en-GB"/>
              </w:rPr>
            </w:pPr>
            <w:r w:rsidRPr="00E03531">
              <w:rPr>
                <w:rFonts w:cs="Arial"/>
                <w:lang w:val="en-GB"/>
              </w:rPr>
              <w:t>Clearly indicate on the Pricing Table whether you are registered for VAT, and if VAT is included in the price.</w:t>
            </w:r>
          </w:p>
        </w:tc>
        <w:tc>
          <w:tcPr>
            <w:tcW w:w="1389" w:type="dxa"/>
          </w:tcPr>
          <w:p w14:paraId="0068CC1C" w14:textId="195AC9FE" w:rsidR="00EF5CB6" w:rsidRDefault="008124FB" w:rsidP="00EF5CB6">
            <w:pPr>
              <w:spacing w:before="60" w:after="60"/>
              <w:jc w:val="right"/>
              <w:rPr>
                <w:lang w:val="en-GB"/>
              </w:rPr>
            </w:pPr>
            <w:r>
              <w:rPr>
                <w:lang w:val="en-GB"/>
              </w:rPr>
              <w:t>30</w:t>
            </w:r>
          </w:p>
        </w:tc>
        <w:tc>
          <w:tcPr>
            <w:tcW w:w="1389" w:type="dxa"/>
          </w:tcPr>
          <w:p w14:paraId="4F6AF236" w14:textId="25DC177B" w:rsidR="00EF5CB6" w:rsidRDefault="008124FB" w:rsidP="00EF5CB6">
            <w:pPr>
              <w:spacing w:before="60" w:after="60"/>
              <w:jc w:val="right"/>
              <w:rPr>
                <w:lang w:val="en-GB"/>
              </w:rPr>
            </w:pPr>
            <w:r>
              <w:rPr>
                <w:lang w:val="en-GB"/>
              </w:rPr>
              <w:t>40</w:t>
            </w:r>
          </w:p>
        </w:tc>
        <w:tc>
          <w:tcPr>
            <w:tcW w:w="1389" w:type="dxa"/>
          </w:tcPr>
          <w:p w14:paraId="54DAE99E" w14:textId="1C7CA838" w:rsidR="00EF5CB6" w:rsidRDefault="008124FB" w:rsidP="00EF5CB6">
            <w:pPr>
              <w:spacing w:before="60" w:after="60"/>
              <w:jc w:val="right"/>
              <w:rPr>
                <w:lang w:val="en-GB"/>
              </w:rPr>
            </w:pPr>
            <w:r>
              <w:rPr>
                <w:lang w:val="en-GB"/>
              </w:rPr>
              <w:t>25</w:t>
            </w:r>
          </w:p>
        </w:tc>
      </w:tr>
      <w:tr w:rsidR="008124FB" w:rsidRPr="008124FB" w14:paraId="158DCEF6" w14:textId="77777777" w:rsidTr="00BB497C">
        <w:tc>
          <w:tcPr>
            <w:tcW w:w="9780" w:type="dxa"/>
          </w:tcPr>
          <w:p w14:paraId="2FEE6FEC" w14:textId="6FB0F86F" w:rsidR="008124FB" w:rsidRPr="008124FB" w:rsidRDefault="008124FB" w:rsidP="008124FB">
            <w:pPr>
              <w:spacing w:before="60" w:after="60"/>
              <w:rPr>
                <w:rFonts w:cs="Arial"/>
                <w:b/>
                <w:bCs/>
                <w:color w:val="1A72B9"/>
                <w:lang w:val="en-GB"/>
              </w:rPr>
            </w:pPr>
            <w:r w:rsidRPr="008124FB">
              <w:rPr>
                <w:rFonts w:cs="Arial"/>
                <w:b/>
                <w:bCs/>
                <w:color w:val="1A72B9"/>
                <w:lang w:val="en-GB"/>
              </w:rPr>
              <w:t>TOTAL</w:t>
            </w:r>
          </w:p>
        </w:tc>
        <w:tc>
          <w:tcPr>
            <w:tcW w:w="1389" w:type="dxa"/>
          </w:tcPr>
          <w:p w14:paraId="69488CF8" w14:textId="0FAE9D5F" w:rsidR="008124FB" w:rsidRPr="008124FB" w:rsidRDefault="008124FB" w:rsidP="008124FB">
            <w:pPr>
              <w:spacing w:before="60" w:after="60"/>
              <w:jc w:val="right"/>
              <w:rPr>
                <w:b/>
                <w:bCs/>
                <w:lang w:val="en-GB"/>
              </w:rPr>
            </w:pPr>
            <w:r w:rsidRPr="008124FB">
              <w:rPr>
                <w:b/>
                <w:bCs/>
                <w:lang w:val="en-GB"/>
              </w:rPr>
              <w:t>100</w:t>
            </w:r>
          </w:p>
        </w:tc>
        <w:tc>
          <w:tcPr>
            <w:tcW w:w="1389" w:type="dxa"/>
          </w:tcPr>
          <w:p w14:paraId="1F54F6F0" w14:textId="43D01E34" w:rsidR="008124FB" w:rsidRPr="008124FB" w:rsidRDefault="008124FB" w:rsidP="008124FB">
            <w:pPr>
              <w:spacing w:before="60" w:after="60"/>
              <w:jc w:val="right"/>
              <w:rPr>
                <w:b/>
                <w:bCs/>
                <w:lang w:val="en-GB"/>
              </w:rPr>
            </w:pPr>
            <w:r w:rsidRPr="008124FB">
              <w:rPr>
                <w:b/>
                <w:bCs/>
                <w:lang w:val="en-GB"/>
              </w:rPr>
              <w:t>100</w:t>
            </w:r>
          </w:p>
        </w:tc>
        <w:tc>
          <w:tcPr>
            <w:tcW w:w="1389" w:type="dxa"/>
          </w:tcPr>
          <w:p w14:paraId="19921DCC" w14:textId="62B7B9CD" w:rsidR="008124FB" w:rsidRPr="008124FB" w:rsidRDefault="008124FB" w:rsidP="008124FB">
            <w:pPr>
              <w:spacing w:before="60" w:after="60"/>
              <w:jc w:val="right"/>
              <w:rPr>
                <w:b/>
                <w:bCs/>
                <w:lang w:val="en-GB"/>
              </w:rPr>
            </w:pPr>
            <w:r w:rsidRPr="008124FB">
              <w:rPr>
                <w:b/>
                <w:bCs/>
                <w:lang w:val="en-GB"/>
              </w:rPr>
              <w:t>100</w:t>
            </w:r>
          </w:p>
        </w:tc>
      </w:tr>
    </w:tbl>
    <w:p w14:paraId="314C2AB1" w14:textId="77777777" w:rsidR="004A2930" w:rsidRDefault="004A2930">
      <w:pPr>
        <w:rPr>
          <w:lang w:val="en-GB"/>
        </w:rPr>
      </w:pPr>
    </w:p>
    <w:p w14:paraId="19DD6A03" w14:textId="14431190" w:rsidR="007F59D7" w:rsidRDefault="007F59D7">
      <w:pPr>
        <w:rPr>
          <w:lang w:val="en-GB"/>
        </w:rPr>
      </w:pPr>
    </w:p>
    <w:p w14:paraId="1BFBCC1F" w14:textId="77777777" w:rsidR="00257B86" w:rsidRDefault="00257B86">
      <w:pPr>
        <w:rPr>
          <w:lang w:val="en-GB"/>
        </w:rPr>
        <w:sectPr w:rsidR="00257B86" w:rsidSect="00C73E52">
          <w:pgSz w:w="16838" w:h="11906" w:orient="landscape" w:code="9"/>
          <w:pgMar w:top="1440" w:right="1440" w:bottom="1440" w:left="1440" w:header="284" w:footer="284" w:gutter="0"/>
          <w:cols w:space="708"/>
          <w:docGrid w:linePitch="360"/>
        </w:sectPr>
      </w:pPr>
    </w:p>
    <w:p w14:paraId="46145F63" w14:textId="77777777" w:rsidR="005C1370" w:rsidRPr="00E03531" w:rsidRDefault="003753FE" w:rsidP="005C1370">
      <w:pPr>
        <w:pStyle w:val="Pennawd1"/>
        <w:ind w:left="567" w:hanging="567"/>
        <w:rPr>
          <w:lang w:val="en-GB"/>
        </w:rPr>
      </w:pPr>
      <w:bookmarkStart w:id="278" w:name="_Toc230711889"/>
      <w:r w:rsidRPr="00E03531">
        <w:rPr>
          <w:lang w:val="en-GB"/>
        </w:rPr>
        <w:lastRenderedPageBreak/>
        <w:t>Basic Contract Information</w:t>
      </w:r>
      <w:bookmarkEnd w:id="278"/>
    </w:p>
    <w:p w14:paraId="169C2219" w14:textId="77777777" w:rsidR="005C1370" w:rsidRPr="00E03531" w:rsidRDefault="00377D9F" w:rsidP="005C1370">
      <w:pPr>
        <w:pStyle w:val="RhifParagraffCyfreithiol"/>
        <w:rPr>
          <w:lang w:val="en-GB"/>
        </w:rPr>
      </w:pPr>
      <w:r w:rsidRPr="00E03531">
        <w:rPr>
          <w:rFonts w:cs="Arial"/>
          <w:lang w:val="en-GB"/>
        </w:rPr>
        <w:t xml:space="preserve">Suppliers need to be aware of some basic </w:t>
      </w:r>
      <w:r w:rsidR="00210055" w:rsidRPr="00E03531">
        <w:rPr>
          <w:rFonts w:cs="Arial"/>
          <w:lang w:val="en-GB"/>
        </w:rPr>
        <w:t>matters</w:t>
      </w:r>
      <w:r w:rsidRPr="00E03531">
        <w:rPr>
          <w:rFonts w:cs="Arial"/>
          <w:lang w:val="en-GB"/>
        </w:rPr>
        <w:t xml:space="preserve"> that apply to contracts in general.  The following subsections contain this information.</w:t>
      </w:r>
    </w:p>
    <w:p w14:paraId="7ED4D758" w14:textId="77777777" w:rsidR="00E65FF1" w:rsidRPr="00E03531" w:rsidRDefault="00E65FF1" w:rsidP="00E65FF1">
      <w:pPr>
        <w:pStyle w:val="Pennawd2"/>
        <w:spacing w:after="240"/>
        <w:rPr>
          <w:lang w:val="en-GB"/>
        </w:rPr>
      </w:pPr>
      <w:bookmarkStart w:id="279" w:name="_Toc230711890"/>
      <w:r w:rsidRPr="00E03531">
        <w:rPr>
          <w:lang w:val="en-GB"/>
        </w:rPr>
        <w:t>Contract Manager</w:t>
      </w:r>
      <w:bookmarkEnd w:id="279"/>
    </w:p>
    <w:p w14:paraId="46564900" w14:textId="666579EA" w:rsidR="0071790D" w:rsidRPr="00E03531" w:rsidRDefault="00E877C9" w:rsidP="0071790D">
      <w:pPr>
        <w:pStyle w:val="RhifParagraffCyfreithiol"/>
        <w:rPr>
          <w:lang w:val="en-GB"/>
        </w:rPr>
      </w:pPr>
      <w:r w:rsidRPr="00E03531">
        <w:rPr>
          <w:lang w:val="en-GB"/>
        </w:rPr>
        <w:t>Richard Davies (Senior Finance &amp; Resources Officer)</w:t>
      </w:r>
      <w:r w:rsidR="0071790D" w:rsidRPr="00E03531">
        <w:rPr>
          <w:lang w:val="en-GB"/>
        </w:rPr>
        <w:t xml:space="preserve"> shall be the Commissioner's Contract Manager.</w:t>
      </w:r>
    </w:p>
    <w:p w14:paraId="773B4C8E" w14:textId="77777777" w:rsidR="0071790D" w:rsidRPr="00E03531" w:rsidRDefault="0071790D" w:rsidP="0071790D">
      <w:pPr>
        <w:pStyle w:val="RhifParagraffCyfreithiol"/>
        <w:rPr>
          <w:lang w:val="en-GB"/>
        </w:rPr>
      </w:pPr>
      <w:r w:rsidRPr="00E03531">
        <w:rPr>
          <w:lang w:val="en-GB"/>
        </w:rPr>
        <w:t>The Contract Manager will be the Commissioner's point of contact during the contract period. He/she may choose to meet a representative named by the Contractor as necessary</w:t>
      </w:r>
      <w:r w:rsidR="00210055" w:rsidRPr="00E03531">
        <w:rPr>
          <w:lang w:val="en-GB"/>
        </w:rPr>
        <w:t>,</w:t>
      </w:r>
      <w:r w:rsidRPr="00E03531">
        <w:rPr>
          <w:lang w:val="en-GB"/>
        </w:rPr>
        <w:t xml:space="preserve"> in order to discuss any issue that may arise in the delivery of the service.</w:t>
      </w:r>
    </w:p>
    <w:p w14:paraId="38F4CF55" w14:textId="77777777" w:rsidR="00E65FF1" w:rsidRPr="00E03531" w:rsidRDefault="00E65FF1" w:rsidP="00E65FF1">
      <w:pPr>
        <w:pStyle w:val="Pennawd2"/>
        <w:spacing w:after="240"/>
        <w:rPr>
          <w:lang w:val="en-GB"/>
        </w:rPr>
      </w:pPr>
      <w:bookmarkStart w:id="280" w:name="_Toc230711891"/>
      <w:r w:rsidRPr="00E03531">
        <w:rPr>
          <w:lang w:val="en-GB"/>
        </w:rPr>
        <w:t>Intellectual Property</w:t>
      </w:r>
      <w:bookmarkEnd w:id="280"/>
    </w:p>
    <w:p w14:paraId="22C2D183" w14:textId="77777777" w:rsidR="00A20F81" w:rsidRPr="00E03531" w:rsidRDefault="00A20F81" w:rsidP="00A20F81">
      <w:pPr>
        <w:pStyle w:val="RhifParagraffCyfreithiol"/>
        <w:rPr>
          <w:lang w:val="en-GB"/>
        </w:rPr>
      </w:pPr>
      <w:r w:rsidRPr="00E03531">
        <w:rPr>
          <w:lang w:val="en-GB"/>
        </w:rPr>
        <w:t xml:space="preserve">A supplier's attention is drawn to section 28 </w:t>
      </w:r>
      <w:r w:rsidR="0052793A" w:rsidRPr="00E03531">
        <w:rPr>
          <w:lang w:val="en-GB"/>
        </w:rPr>
        <w:t xml:space="preserve">of the </w:t>
      </w:r>
      <w:r w:rsidR="00695C4D" w:rsidRPr="00E03531">
        <w:rPr>
          <w:lang w:val="en-GB"/>
        </w:rPr>
        <w:t>Commissioner’s</w:t>
      </w:r>
      <w:r w:rsidRPr="00E03531">
        <w:rPr>
          <w:lang w:val="en-GB"/>
        </w:rPr>
        <w:t xml:space="preserve"> "</w:t>
      </w:r>
      <w:r w:rsidR="00695C4D" w:rsidRPr="00E03531">
        <w:rPr>
          <w:lang w:val="en-GB"/>
        </w:rPr>
        <w:t xml:space="preserve">Terms and </w:t>
      </w:r>
      <w:r w:rsidRPr="00E03531">
        <w:rPr>
          <w:lang w:val="en-GB"/>
        </w:rPr>
        <w:t xml:space="preserve">Conditions of </w:t>
      </w:r>
      <w:r w:rsidR="00695C4D" w:rsidRPr="00E03531">
        <w:rPr>
          <w:lang w:val="en-GB"/>
        </w:rPr>
        <w:t>C</w:t>
      </w:r>
      <w:r w:rsidRPr="00E03531">
        <w:rPr>
          <w:lang w:val="en-GB"/>
        </w:rPr>
        <w:t>ontract" in relation to intellectual property.</w:t>
      </w:r>
    </w:p>
    <w:p w14:paraId="26EC5C11" w14:textId="77777777" w:rsidR="00E65FF1" w:rsidRPr="00E03531" w:rsidRDefault="00377D9F" w:rsidP="00A20F81">
      <w:pPr>
        <w:pStyle w:val="RhifParagraffCyfreithiol"/>
        <w:rPr>
          <w:lang w:val="en-GB"/>
        </w:rPr>
      </w:pPr>
      <w:r w:rsidRPr="00E03531">
        <w:rPr>
          <w:rFonts w:cs="Arial"/>
          <w:lang w:val="en-GB"/>
        </w:rPr>
        <w:t>It is stated that any specifications, instructions, plans, drawings, patents, patterns, models, designs, or any other material submitted to or provided to the Contractor by the Commissioner remain the property of the Commissioner; and/or prepared by or for the Contractor for use, or intended to be used, in relation to the performance of the contract.</w:t>
      </w:r>
    </w:p>
    <w:p w14:paraId="5494CAF8" w14:textId="77777777" w:rsidR="00E65FF1" w:rsidRPr="00E03531" w:rsidRDefault="00E65FF1" w:rsidP="00E65FF1">
      <w:pPr>
        <w:pStyle w:val="Pennawd2"/>
        <w:spacing w:after="240"/>
        <w:rPr>
          <w:lang w:val="en-GB"/>
        </w:rPr>
      </w:pPr>
      <w:bookmarkStart w:id="281" w:name="_Toc230711892"/>
      <w:r w:rsidRPr="00E03531">
        <w:rPr>
          <w:lang w:val="en-GB"/>
        </w:rPr>
        <w:t>Data Protection</w:t>
      </w:r>
      <w:bookmarkEnd w:id="281"/>
    </w:p>
    <w:p w14:paraId="6B3B8147" w14:textId="77777777" w:rsidR="00241ECE" w:rsidRPr="00E03531" w:rsidRDefault="00241ECE" w:rsidP="00241ECE">
      <w:pPr>
        <w:pStyle w:val="RhifParagraffCyfreithiol"/>
        <w:rPr>
          <w:lang w:val="en-GB"/>
        </w:rPr>
      </w:pPr>
      <w:r w:rsidRPr="00E03531">
        <w:rPr>
          <w:lang w:val="en-GB"/>
        </w:rPr>
        <w:t xml:space="preserve">The Commissioner </w:t>
      </w:r>
      <w:r w:rsidR="00E31C9C" w:rsidRPr="00E03531">
        <w:rPr>
          <w:lang w:val="en-GB"/>
        </w:rPr>
        <w:t xml:space="preserve">operates </w:t>
      </w:r>
      <w:r w:rsidRPr="00E03531">
        <w:rPr>
          <w:lang w:val="en-GB"/>
        </w:rPr>
        <w:t xml:space="preserve">data protection policy and </w:t>
      </w:r>
      <w:r w:rsidR="00E31C9C" w:rsidRPr="00E03531">
        <w:rPr>
          <w:lang w:val="en-GB"/>
        </w:rPr>
        <w:t>meets</w:t>
      </w:r>
      <w:r w:rsidR="000A505D" w:rsidRPr="00E03531">
        <w:rPr>
          <w:lang w:val="en-GB"/>
        </w:rPr>
        <w:t xml:space="preserve"> its responsibilities</w:t>
      </w:r>
      <w:r w:rsidRPr="00E03531">
        <w:rPr>
          <w:lang w:val="en-GB"/>
        </w:rPr>
        <w:t xml:space="preserve"> in accordance with Data Protection Legislation.</w:t>
      </w:r>
    </w:p>
    <w:p w14:paraId="64DB844A" w14:textId="77777777" w:rsidR="00241ECE" w:rsidRPr="00E03531" w:rsidRDefault="000D39D7" w:rsidP="00241ECE">
      <w:pPr>
        <w:pStyle w:val="RhifParagraffCyfreithiol"/>
        <w:rPr>
          <w:lang w:val="en-GB"/>
        </w:rPr>
      </w:pPr>
      <w:r w:rsidRPr="00E03531">
        <w:rPr>
          <w:lang w:val="en-GB"/>
        </w:rPr>
        <w:t>Suppliers’</w:t>
      </w:r>
      <w:r w:rsidR="00241ECE" w:rsidRPr="00E03531">
        <w:rPr>
          <w:lang w:val="en-GB"/>
        </w:rPr>
        <w:t xml:space="preserve"> </w:t>
      </w:r>
      <w:r w:rsidR="000A505D" w:rsidRPr="00E03531">
        <w:rPr>
          <w:lang w:val="en-GB"/>
        </w:rPr>
        <w:t>attention is</w:t>
      </w:r>
      <w:r w:rsidR="00241ECE" w:rsidRPr="00E03531">
        <w:rPr>
          <w:lang w:val="en-GB"/>
        </w:rPr>
        <w:t xml:space="preserve"> specifically drawn to sections in the "</w:t>
      </w:r>
      <w:r w:rsidR="00F6463E" w:rsidRPr="00E03531">
        <w:rPr>
          <w:lang w:val="en-GB"/>
        </w:rPr>
        <w:t>Terms and Conditions of Contract</w:t>
      </w:r>
      <w:r w:rsidR="00241ECE" w:rsidRPr="00E03531">
        <w:rPr>
          <w:lang w:val="en-GB"/>
        </w:rPr>
        <w:t>" namely 23 Confidentiality, 24 Publicity, Media and Official Enquiries, and 25 Data Protection Legislation.</w:t>
      </w:r>
    </w:p>
    <w:p w14:paraId="546F02B1" w14:textId="77777777" w:rsidR="00E65FF1" w:rsidRPr="00E03531" w:rsidRDefault="00C53AD4" w:rsidP="00241ECE">
      <w:pPr>
        <w:pStyle w:val="RhifParagraffCyfreithiol"/>
        <w:rPr>
          <w:lang w:val="en-GB"/>
        </w:rPr>
      </w:pPr>
      <w:r w:rsidRPr="00E03531">
        <w:rPr>
          <w:lang w:val="en-GB"/>
        </w:rPr>
        <w:t xml:space="preserve">The Commissioner expects suppliers to have a data protection policy in place in line with the Data Protection Legislation, and to consider the impact of failing to meet its data protection requirements on the Commissioner or on the Commissioner's relationship with other bodies or with the public.  Copies of the Commissioner's internal policies and procedures in relation to data security and information management are available </w:t>
      </w:r>
      <w:r w:rsidR="00A0722A" w:rsidRPr="00E03531">
        <w:rPr>
          <w:lang w:val="en-GB"/>
        </w:rPr>
        <w:t>at the</w:t>
      </w:r>
      <w:r w:rsidRPr="00E03531">
        <w:rPr>
          <w:lang w:val="en-GB"/>
        </w:rPr>
        <w:t xml:space="preserve"> request</w:t>
      </w:r>
      <w:r w:rsidR="00F97C68" w:rsidRPr="00E03531">
        <w:rPr>
          <w:lang w:val="en-GB"/>
        </w:rPr>
        <w:t xml:space="preserve"> </w:t>
      </w:r>
      <w:r w:rsidR="00A0722A" w:rsidRPr="00E03531">
        <w:rPr>
          <w:lang w:val="en-GB"/>
        </w:rPr>
        <w:t>of the</w:t>
      </w:r>
      <w:r w:rsidRPr="00E03531">
        <w:rPr>
          <w:lang w:val="en-GB"/>
        </w:rPr>
        <w:t xml:space="preserve"> suppliers.  Suppliers' internal policies and procedures are expected to ensure that they meet the requirements in these areas</w:t>
      </w:r>
      <w:r w:rsidR="00A0722A" w:rsidRPr="00E03531">
        <w:rPr>
          <w:lang w:val="en-GB"/>
        </w:rPr>
        <w:t>.</w:t>
      </w:r>
    </w:p>
    <w:p w14:paraId="41C72B26" w14:textId="77777777" w:rsidR="00E65FF1" w:rsidRPr="00E03531" w:rsidRDefault="002125A9" w:rsidP="00E65FF1">
      <w:pPr>
        <w:pStyle w:val="Pennawd2"/>
        <w:spacing w:after="240"/>
        <w:rPr>
          <w:lang w:val="en-GB"/>
        </w:rPr>
      </w:pPr>
      <w:bookmarkStart w:id="282" w:name="_Toc230711893"/>
      <w:r w:rsidRPr="00E03531">
        <w:rPr>
          <w:lang w:val="en-GB"/>
        </w:rPr>
        <w:t>Freedom of Information</w:t>
      </w:r>
      <w:bookmarkEnd w:id="282"/>
    </w:p>
    <w:p w14:paraId="10CF2B65" w14:textId="77777777" w:rsidR="00C53AD4" w:rsidRPr="00E03531" w:rsidRDefault="00C53AD4" w:rsidP="00C53AD4">
      <w:pPr>
        <w:pStyle w:val="RhifParagraffCyfreithiol"/>
        <w:rPr>
          <w:lang w:val="en-GB"/>
        </w:rPr>
      </w:pPr>
      <w:r w:rsidRPr="00E03531">
        <w:rPr>
          <w:lang w:val="en-GB"/>
        </w:rPr>
        <w:t xml:space="preserve">The Commissioner is committed to open government and acts in accordance with the </w:t>
      </w:r>
      <w:r w:rsidR="003D5FB9" w:rsidRPr="00E03531">
        <w:rPr>
          <w:lang w:val="en-GB"/>
        </w:rPr>
        <w:t xml:space="preserve">Code of Practice on </w:t>
      </w:r>
      <w:r w:rsidRPr="00E03531">
        <w:rPr>
          <w:lang w:val="en-GB"/>
        </w:rPr>
        <w:t xml:space="preserve">Public Access to Information in </w:t>
      </w:r>
      <w:r w:rsidR="00675D91" w:rsidRPr="00E03531">
        <w:rPr>
          <w:lang w:val="en-GB"/>
        </w:rPr>
        <w:t>meeting its</w:t>
      </w:r>
      <w:r w:rsidRPr="00E03531">
        <w:rPr>
          <w:lang w:val="en-GB"/>
        </w:rPr>
        <w:t xml:space="preserve"> duties in accordance with the Freedom of Information Act 2000.  </w:t>
      </w:r>
      <w:r w:rsidR="00675D91" w:rsidRPr="00E03531">
        <w:rPr>
          <w:lang w:val="en-GB"/>
        </w:rPr>
        <w:t xml:space="preserve">Any </w:t>
      </w:r>
      <w:r w:rsidRPr="00E03531">
        <w:rPr>
          <w:lang w:val="en-GB"/>
        </w:rPr>
        <w:t>Information submit</w:t>
      </w:r>
      <w:r w:rsidR="00675D91" w:rsidRPr="00E03531">
        <w:rPr>
          <w:lang w:val="en-GB"/>
        </w:rPr>
        <w:t>ted by you</w:t>
      </w:r>
      <w:r w:rsidRPr="00E03531">
        <w:rPr>
          <w:lang w:val="en-GB"/>
        </w:rPr>
        <w:t xml:space="preserve"> in connection with this tender may need to be disclosed in response to a request pursuant to the Act.  Suppliers' attention is drawn to section 26 of</w:t>
      </w:r>
      <w:r w:rsidR="00643D85" w:rsidRPr="00E03531">
        <w:rPr>
          <w:lang w:val="en-GB"/>
        </w:rPr>
        <w:t xml:space="preserve"> the Commissioner’s</w:t>
      </w:r>
      <w:r w:rsidRPr="00E03531">
        <w:rPr>
          <w:lang w:val="en-GB"/>
        </w:rPr>
        <w:t xml:space="preserve"> "</w:t>
      </w:r>
      <w:r w:rsidR="00643D85" w:rsidRPr="00E03531">
        <w:rPr>
          <w:lang w:val="en-GB"/>
        </w:rPr>
        <w:t>Terms and Con</w:t>
      </w:r>
      <w:r w:rsidRPr="00E03531">
        <w:rPr>
          <w:lang w:val="en-GB"/>
        </w:rPr>
        <w:t xml:space="preserve">ditions </w:t>
      </w:r>
      <w:r w:rsidR="005F09A4" w:rsidRPr="00E03531">
        <w:rPr>
          <w:lang w:val="en-GB"/>
        </w:rPr>
        <w:t>of Contract</w:t>
      </w:r>
      <w:r w:rsidRPr="00E03531">
        <w:rPr>
          <w:lang w:val="en-GB"/>
        </w:rPr>
        <w:t>".</w:t>
      </w:r>
    </w:p>
    <w:p w14:paraId="76C08C51" w14:textId="77777777" w:rsidR="00C53AD4" w:rsidRPr="00E03531" w:rsidRDefault="00C53AD4" w:rsidP="00C53AD4">
      <w:pPr>
        <w:pStyle w:val="RhifParagraffCyfreithiol"/>
        <w:rPr>
          <w:lang w:val="en-GB"/>
        </w:rPr>
      </w:pPr>
      <w:r w:rsidRPr="00E03531">
        <w:rPr>
          <w:lang w:val="en-GB"/>
        </w:rPr>
        <w:lastRenderedPageBreak/>
        <w:t xml:space="preserve">If you consider that any information in your tender is commercially sensitive, </w:t>
      </w:r>
      <w:r w:rsidR="00774F02" w:rsidRPr="00E03531">
        <w:rPr>
          <w:lang w:val="en-GB"/>
        </w:rPr>
        <w:t xml:space="preserve">please </w:t>
      </w:r>
      <w:r w:rsidRPr="00E03531">
        <w:rPr>
          <w:lang w:val="en-GB"/>
        </w:rPr>
        <w:t>identify it and explain (</w:t>
      </w:r>
      <w:r w:rsidR="00215EB0" w:rsidRPr="00E03531">
        <w:rPr>
          <w:lang w:val="en-GB"/>
        </w:rPr>
        <w:t xml:space="preserve">in </w:t>
      </w:r>
      <w:r w:rsidRPr="00E03531">
        <w:rPr>
          <w:lang w:val="en-GB"/>
        </w:rPr>
        <w:t>broad</w:t>
      </w:r>
      <w:r w:rsidR="00215EB0" w:rsidRPr="00E03531">
        <w:rPr>
          <w:lang w:val="en-GB"/>
        </w:rPr>
        <w:t xml:space="preserve"> terms</w:t>
      </w:r>
      <w:r w:rsidRPr="00E03531">
        <w:rPr>
          <w:lang w:val="en-GB"/>
        </w:rPr>
        <w:t xml:space="preserve">) the harm that could result from its disclosure if a request is </w:t>
      </w:r>
      <w:r w:rsidR="00215EB0" w:rsidRPr="00E03531">
        <w:rPr>
          <w:lang w:val="en-GB"/>
        </w:rPr>
        <w:t>received</w:t>
      </w:r>
      <w:r w:rsidRPr="00E03531">
        <w:rPr>
          <w:lang w:val="en-GB"/>
        </w:rPr>
        <w:t xml:space="preserve">, and </w:t>
      </w:r>
      <w:r w:rsidR="00AD223F" w:rsidRPr="00E03531">
        <w:rPr>
          <w:lang w:val="en-GB"/>
        </w:rPr>
        <w:t>the time period applicable to that</w:t>
      </w:r>
      <w:r w:rsidRPr="00E03531">
        <w:rPr>
          <w:lang w:val="en-GB"/>
        </w:rPr>
        <w:t xml:space="preserve"> sensitivity</w:t>
      </w:r>
      <w:r w:rsidR="002033A6" w:rsidRPr="00E03531">
        <w:rPr>
          <w:lang w:val="en-GB"/>
        </w:rPr>
        <w:t>.</w:t>
      </w:r>
      <w:r w:rsidRPr="00E03531">
        <w:rPr>
          <w:lang w:val="en-GB"/>
        </w:rPr>
        <w:t xml:space="preserve">  You should </w:t>
      </w:r>
      <w:r w:rsidR="002033A6" w:rsidRPr="00E03531">
        <w:rPr>
          <w:lang w:val="en-GB"/>
        </w:rPr>
        <w:t>be aware</w:t>
      </w:r>
      <w:r w:rsidRPr="00E03531">
        <w:rPr>
          <w:lang w:val="en-GB"/>
        </w:rPr>
        <w:t xml:space="preserve"> that even if you have identified information as commercially sensitive, we may have to disclose it in accordance with the Act if a request is </w:t>
      </w:r>
      <w:r w:rsidR="00F3312E" w:rsidRPr="00E03531">
        <w:rPr>
          <w:lang w:val="en-GB"/>
        </w:rPr>
        <w:t>received.</w:t>
      </w:r>
    </w:p>
    <w:p w14:paraId="53D3FC55" w14:textId="77777777" w:rsidR="00C53AD4" w:rsidRPr="00E03531" w:rsidRDefault="00C53AD4" w:rsidP="00C53AD4">
      <w:pPr>
        <w:pStyle w:val="RhifParagraffCyfreithiol"/>
        <w:rPr>
          <w:lang w:val="en-GB"/>
        </w:rPr>
      </w:pPr>
      <w:r w:rsidRPr="00E03531">
        <w:rPr>
          <w:lang w:val="en-GB"/>
        </w:rPr>
        <w:t>We will consult you if we receive a request to disclose any information that you have identified as commercially sensitive.</w:t>
      </w:r>
    </w:p>
    <w:p w14:paraId="06841AEE" w14:textId="77777777" w:rsidR="00E65FF1" w:rsidRPr="00E03531" w:rsidRDefault="001D045C" w:rsidP="00E65FF1">
      <w:pPr>
        <w:pStyle w:val="Pennawd2"/>
        <w:spacing w:after="240"/>
        <w:rPr>
          <w:lang w:val="en-GB"/>
        </w:rPr>
      </w:pPr>
      <w:bookmarkStart w:id="283" w:name="_Toc230711894"/>
      <w:r w:rsidRPr="00E03531">
        <w:rPr>
          <w:lang w:val="en-GB"/>
        </w:rPr>
        <w:t>Payment Arrangements</w:t>
      </w:r>
      <w:bookmarkEnd w:id="283"/>
    </w:p>
    <w:p w14:paraId="1509CBF8" w14:textId="77777777" w:rsidR="00844571" w:rsidRPr="00E03531" w:rsidRDefault="00844571" w:rsidP="00844571">
      <w:pPr>
        <w:pStyle w:val="RhifParagraffCyfreithiol"/>
        <w:rPr>
          <w:lang w:val="en-GB"/>
        </w:rPr>
      </w:pPr>
      <w:r w:rsidRPr="00E03531">
        <w:rPr>
          <w:lang w:val="en-GB"/>
        </w:rPr>
        <w:t>A payment schedule will be agreed with the successful supplier(s), subject to changes to the agreed specification.  The payment schedule will detail the nature of the goods/services provided, any milestones for making instalment</w:t>
      </w:r>
      <w:r w:rsidR="00AC5B0F" w:rsidRPr="00E03531">
        <w:rPr>
          <w:lang w:val="en-GB"/>
        </w:rPr>
        <w:t xml:space="preserve"> </w:t>
      </w:r>
      <w:r w:rsidR="00B76860" w:rsidRPr="00E03531">
        <w:rPr>
          <w:lang w:val="en-GB"/>
        </w:rPr>
        <w:t>payments</w:t>
      </w:r>
      <w:r w:rsidRPr="00E03531">
        <w:rPr>
          <w:lang w:val="en-GB"/>
        </w:rPr>
        <w:t>, where applicable and the tim</w:t>
      </w:r>
      <w:r w:rsidR="003578D1" w:rsidRPr="00E03531">
        <w:rPr>
          <w:lang w:val="en-GB"/>
        </w:rPr>
        <w:t>escales for delivery</w:t>
      </w:r>
      <w:r w:rsidRPr="00E03531">
        <w:rPr>
          <w:lang w:val="en-GB"/>
        </w:rPr>
        <w:t xml:space="preserve"> and the amounts </w:t>
      </w:r>
      <w:r w:rsidR="003578D1" w:rsidRPr="00E03531">
        <w:rPr>
          <w:lang w:val="en-GB"/>
        </w:rPr>
        <w:t>due</w:t>
      </w:r>
      <w:r w:rsidRPr="00E03531">
        <w:rPr>
          <w:lang w:val="en-GB"/>
        </w:rPr>
        <w:t>.</w:t>
      </w:r>
    </w:p>
    <w:p w14:paraId="33E2A2B7" w14:textId="77777777" w:rsidR="00844571" w:rsidRPr="00E03531" w:rsidRDefault="00377D9F" w:rsidP="00844571">
      <w:pPr>
        <w:pStyle w:val="RhifParagraffCyfreithiol"/>
        <w:rPr>
          <w:lang w:val="en-GB"/>
        </w:rPr>
      </w:pPr>
      <w:r w:rsidRPr="00E03531">
        <w:rPr>
          <w:rFonts w:cs="Arial"/>
          <w:lang w:val="en-GB"/>
        </w:rPr>
        <w:t xml:space="preserve">Payments will be made within 30 days of receipt of a correctly submitted and non-disputed invoice.  Invoices should show a full breakdown of the costs in </w:t>
      </w:r>
      <w:r w:rsidR="00634A4E" w:rsidRPr="00E03531">
        <w:rPr>
          <w:rFonts w:cs="Arial"/>
          <w:lang w:val="en-GB"/>
        </w:rPr>
        <w:t xml:space="preserve">accordance with </w:t>
      </w:r>
      <w:r w:rsidRPr="00E03531">
        <w:rPr>
          <w:rFonts w:cs="Arial"/>
          <w:lang w:val="en-GB"/>
        </w:rPr>
        <w:t>the successful supplier's contract.</w:t>
      </w:r>
    </w:p>
    <w:p w14:paraId="1889141C" w14:textId="77777777" w:rsidR="00D22765" w:rsidRPr="00E03531" w:rsidRDefault="00D22765">
      <w:pPr>
        <w:rPr>
          <w:rFonts w:asciiTheme="majorHAnsi" w:eastAsiaTheme="majorEastAsia" w:hAnsiTheme="majorHAnsi" w:cstheme="majorBidi"/>
          <w:lang w:val="en-GB"/>
        </w:rPr>
      </w:pPr>
      <w:r w:rsidRPr="00E03531">
        <w:rPr>
          <w:lang w:val="en-GB"/>
        </w:rPr>
        <w:br w:type="page"/>
      </w:r>
    </w:p>
    <w:p w14:paraId="5DD5308A" w14:textId="77777777" w:rsidR="00293465" w:rsidRPr="00E03531" w:rsidRDefault="00D22765" w:rsidP="003B21C9">
      <w:pPr>
        <w:pStyle w:val="Pennawd1"/>
        <w:ind w:left="567" w:hanging="567"/>
        <w:rPr>
          <w:lang w:val="en-GB"/>
        </w:rPr>
      </w:pPr>
      <w:bookmarkStart w:id="284" w:name="_Toc230711895"/>
      <w:r w:rsidRPr="00E03531">
        <w:rPr>
          <w:lang w:val="en-GB"/>
        </w:rPr>
        <w:lastRenderedPageBreak/>
        <w:t xml:space="preserve">Checklist and </w:t>
      </w:r>
      <w:r w:rsidR="00AA46BF" w:rsidRPr="00E03531">
        <w:rPr>
          <w:lang w:val="en-GB"/>
        </w:rPr>
        <w:t>Declaration</w:t>
      </w:r>
      <w:bookmarkEnd w:id="284"/>
    </w:p>
    <w:p w14:paraId="56B40B14" w14:textId="77777777" w:rsidR="009624A6" w:rsidRPr="00E03531" w:rsidRDefault="00192F00" w:rsidP="009624A6">
      <w:pPr>
        <w:pStyle w:val="RhifParagraffCyfreithiol"/>
        <w:rPr>
          <w:lang w:val="en-GB"/>
        </w:rPr>
      </w:pPr>
      <w:r w:rsidRPr="00E03531">
        <w:rPr>
          <w:lang w:val="en-GB"/>
        </w:rPr>
        <w:t>Suppliers should complete</w:t>
      </w:r>
      <w:r w:rsidR="00AA46BF" w:rsidRPr="00E03531">
        <w:rPr>
          <w:lang w:val="en-GB"/>
        </w:rPr>
        <w:t xml:space="preserve"> </w:t>
      </w:r>
      <w:r w:rsidRPr="00E03531">
        <w:rPr>
          <w:lang w:val="en-GB"/>
        </w:rPr>
        <w:t>the table</w:t>
      </w:r>
      <w:r w:rsidR="00980D88" w:rsidRPr="00E03531">
        <w:rPr>
          <w:lang w:val="en-GB"/>
        </w:rPr>
        <w:t>s</w:t>
      </w:r>
      <w:r w:rsidRPr="00E03531">
        <w:rPr>
          <w:lang w:val="en-GB"/>
        </w:rPr>
        <w:t xml:space="preserve"> and </w:t>
      </w:r>
      <w:r w:rsidR="00AA46BF" w:rsidRPr="00E03531">
        <w:rPr>
          <w:lang w:val="en-GB"/>
        </w:rPr>
        <w:t>sign the declaration</w:t>
      </w:r>
      <w:r w:rsidRPr="00E03531">
        <w:rPr>
          <w:lang w:val="en-GB"/>
        </w:rPr>
        <w:t xml:space="preserve"> below:</w:t>
      </w:r>
    </w:p>
    <w:tbl>
      <w:tblPr>
        <w:tblStyle w:val="GridTabl"/>
        <w:tblW w:w="0" w:type="auto"/>
        <w:tblInd w:w="576" w:type="dxa"/>
        <w:tblLook w:val="04A0" w:firstRow="1" w:lastRow="0" w:firstColumn="1" w:lastColumn="0" w:noHBand="0" w:noVBand="1"/>
      </w:tblPr>
      <w:tblGrid>
        <w:gridCol w:w="3672"/>
        <w:gridCol w:w="5380"/>
      </w:tblGrid>
      <w:tr w:rsidR="00192F00" w:rsidRPr="00E03531" w14:paraId="78AA7F2A" w14:textId="77777777" w:rsidTr="00A86A22">
        <w:tc>
          <w:tcPr>
            <w:tcW w:w="3672" w:type="dxa"/>
          </w:tcPr>
          <w:p w14:paraId="5419DC26" w14:textId="77777777" w:rsidR="00192F00" w:rsidRPr="00E03531" w:rsidRDefault="00192F00" w:rsidP="00192F00">
            <w:pPr>
              <w:pStyle w:val="RhifParagraffCyfreithiol"/>
              <w:numPr>
                <w:ilvl w:val="0"/>
                <w:numId w:val="0"/>
              </w:numPr>
              <w:spacing w:before="120" w:after="120"/>
              <w:rPr>
                <w:color w:val="1A72B9"/>
                <w:lang w:val="en-GB"/>
              </w:rPr>
            </w:pPr>
            <w:r w:rsidRPr="00E03531">
              <w:rPr>
                <w:color w:val="1A72B9"/>
                <w:lang w:val="en-GB"/>
              </w:rPr>
              <w:t>Name of Supplier / Organisation</w:t>
            </w:r>
          </w:p>
        </w:tc>
        <w:tc>
          <w:tcPr>
            <w:tcW w:w="5380" w:type="dxa"/>
          </w:tcPr>
          <w:p w14:paraId="7F1F8E7E" w14:textId="77777777" w:rsidR="00192F00" w:rsidRPr="00E03531" w:rsidRDefault="00192F00" w:rsidP="00192F00">
            <w:pPr>
              <w:pStyle w:val="RhifParagraffCyfreithiol"/>
              <w:numPr>
                <w:ilvl w:val="0"/>
                <w:numId w:val="0"/>
              </w:numPr>
              <w:spacing w:before="120" w:after="120"/>
              <w:rPr>
                <w:lang w:val="en-GB"/>
              </w:rPr>
            </w:pPr>
          </w:p>
        </w:tc>
      </w:tr>
      <w:tr w:rsidR="00192F00" w:rsidRPr="00E03531" w14:paraId="13E95552" w14:textId="77777777" w:rsidTr="00A86A22">
        <w:tc>
          <w:tcPr>
            <w:tcW w:w="3672" w:type="dxa"/>
          </w:tcPr>
          <w:p w14:paraId="3FDD7727" w14:textId="77777777" w:rsidR="00DA4B29" w:rsidRPr="00E03531" w:rsidRDefault="00F97A0E" w:rsidP="00192F00">
            <w:pPr>
              <w:pStyle w:val="RhifParagraffCyfreithiol"/>
              <w:numPr>
                <w:ilvl w:val="0"/>
                <w:numId w:val="0"/>
              </w:numPr>
              <w:spacing w:before="120" w:after="120"/>
              <w:rPr>
                <w:color w:val="1A72B9"/>
                <w:lang w:val="en-GB"/>
              </w:rPr>
            </w:pPr>
            <w:r w:rsidRPr="00E03531">
              <w:rPr>
                <w:color w:val="1A72B9"/>
                <w:lang w:val="en-GB"/>
              </w:rPr>
              <w:t>Address</w:t>
            </w:r>
          </w:p>
          <w:p w14:paraId="2E30E79D" w14:textId="77777777" w:rsidR="00F97A0E" w:rsidRPr="00E03531" w:rsidRDefault="00F97A0E" w:rsidP="00192F00">
            <w:pPr>
              <w:pStyle w:val="RhifParagraffCyfreithiol"/>
              <w:numPr>
                <w:ilvl w:val="0"/>
                <w:numId w:val="0"/>
              </w:numPr>
              <w:spacing w:before="120" w:after="120"/>
              <w:rPr>
                <w:color w:val="1A72B9"/>
                <w:lang w:val="en-GB"/>
              </w:rPr>
            </w:pPr>
            <w:r w:rsidRPr="00E03531">
              <w:rPr>
                <w:color w:val="1A72B9"/>
                <w:lang w:val="en-GB"/>
              </w:rPr>
              <w:t>Postcode</w:t>
            </w:r>
          </w:p>
        </w:tc>
        <w:tc>
          <w:tcPr>
            <w:tcW w:w="5380" w:type="dxa"/>
          </w:tcPr>
          <w:p w14:paraId="253240B6" w14:textId="77777777" w:rsidR="00192F00" w:rsidRPr="00E03531" w:rsidRDefault="00192F00" w:rsidP="00192F00">
            <w:pPr>
              <w:pStyle w:val="RhifParagraffCyfreithiol"/>
              <w:numPr>
                <w:ilvl w:val="0"/>
                <w:numId w:val="0"/>
              </w:numPr>
              <w:spacing w:before="120" w:after="120"/>
              <w:rPr>
                <w:lang w:val="en-GB"/>
              </w:rPr>
            </w:pPr>
          </w:p>
        </w:tc>
      </w:tr>
      <w:tr w:rsidR="00192F00" w:rsidRPr="00E03531" w14:paraId="4B4E06AB" w14:textId="77777777" w:rsidTr="00A86A22">
        <w:tc>
          <w:tcPr>
            <w:tcW w:w="3672" w:type="dxa"/>
          </w:tcPr>
          <w:p w14:paraId="797ADE09" w14:textId="77777777" w:rsidR="00192F00" w:rsidRPr="00E03531" w:rsidRDefault="00F97A0E" w:rsidP="00192F00">
            <w:pPr>
              <w:pStyle w:val="RhifParagraffCyfreithiol"/>
              <w:numPr>
                <w:ilvl w:val="0"/>
                <w:numId w:val="0"/>
              </w:numPr>
              <w:spacing w:before="120" w:after="120"/>
              <w:rPr>
                <w:color w:val="1A72B9"/>
                <w:lang w:val="en-GB"/>
              </w:rPr>
            </w:pPr>
            <w:r w:rsidRPr="00E03531">
              <w:rPr>
                <w:color w:val="1A72B9"/>
                <w:lang w:val="en-GB"/>
              </w:rPr>
              <w:t>Telephone number</w:t>
            </w:r>
          </w:p>
        </w:tc>
        <w:tc>
          <w:tcPr>
            <w:tcW w:w="5380" w:type="dxa"/>
          </w:tcPr>
          <w:p w14:paraId="79A508C2" w14:textId="77777777" w:rsidR="00192F00" w:rsidRPr="00E03531" w:rsidRDefault="00192F00" w:rsidP="00192F00">
            <w:pPr>
              <w:pStyle w:val="RhifParagraffCyfreithiol"/>
              <w:numPr>
                <w:ilvl w:val="0"/>
                <w:numId w:val="0"/>
              </w:numPr>
              <w:spacing w:before="120" w:after="120"/>
              <w:rPr>
                <w:lang w:val="en-GB"/>
              </w:rPr>
            </w:pPr>
          </w:p>
        </w:tc>
      </w:tr>
      <w:tr w:rsidR="00192F00" w:rsidRPr="00E03531" w14:paraId="7DED9B54" w14:textId="77777777" w:rsidTr="00A86A22">
        <w:tc>
          <w:tcPr>
            <w:tcW w:w="3672" w:type="dxa"/>
          </w:tcPr>
          <w:p w14:paraId="0B62A245" w14:textId="77777777" w:rsidR="00192F00" w:rsidRPr="00E03531" w:rsidRDefault="00BB71ED" w:rsidP="00192F00">
            <w:pPr>
              <w:pStyle w:val="RhifParagraffCyfreithiol"/>
              <w:numPr>
                <w:ilvl w:val="0"/>
                <w:numId w:val="0"/>
              </w:numPr>
              <w:spacing w:before="120" w:after="120"/>
              <w:rPr>
                <w:color w:val="1A72B9"/>
                <w:lang w:val="en-GB"/>
              </w:rPr>
            </w:pPr>
            <w:r w:rsidRPr="00E03531">
              <w:rPr>
                <w:color w:val="1A72B9"/>
                <w:lang w:val="en-GB"/>
              </w:rPr>
              <w:t>e</w:t>
            </w:r>
            <w:r w:rsidR="00DA4B29" w:rsidRPr="00E03531">
              <w:rPr>
                <w:color w:val="1A72B9"/>
                <w:lang w:val="en-GB"/>
              </w:rPr>
              <w:t>-</w:t>
            </w:r>
            <w:r w:rsidRPr="00E03531">
              <w:rPr>
                <w:color w:val="1A72B9"/>
                <w:lang w:val="en-GB"/>
              </w:rPr>
              <w:t>mail</w:t>
            </w:r>
          </w:p>
        </w:tc>
        <w:tc>
          <w:tcPr>
            <w:tcW w:w="5380" w:type="dxa"/>
          </w:tcPr>
          <w:p w14:paraId="61F7E3DE" w14:textId="77777777" w:rsidR="00192F00" w:rsidRPr="00E03531" w:rsidRDefault="00192F00" w:rsidP="00192F00">
            <w:pPr>
              <w:pStyle w:val="RhifParagraffCyfreithiol"/>
              <w:numPr>
                <w:ilvl w:val="0"/>
                <w:numId w:val="0"/>
              </w:numPr>
              <w:spacing w:before="120" w:after="120"/>
              <w:rPr>
                <w:lang w:val="en-GB"/>
              </w:rPr>
            </w:pPr>
          </w:p>
        </w:tc>
      </w:tr>
      <w:tr w:rsidR="00192F00" w:rsidRPr="00E03531" w14:paraId="7BE23EDB" w14:textId="77777777" w:rsidTr="00A86A22">
        <w:tc>
          <w:tcPr>
            <w:tcW w:w="3672" w:type="dxa"/>
          </w:tcPr>
          <w:p w14:paraId="1F6CE3FF" w14:textId="77777777" w:rsidR="00192F00" w:rsidRPr="00E03531" w:rsidRDefault="00BB71ED" w:rsidP="00192F00">
            <w:pPr>
              <w:pStyle w:val="RhifParagraffCyfreithiol"/>
              <w:numPr>
                <w:ilvl w:val="0"/>
                <w:numId w:val="0"/>
              </w:numPr>
              <w:spacing w:before="120" w:after="120"/>
              <w:rPr>
                <w:color w:val="1A72B9"/>
                <w:lang w:val="en-GB"/>
              </w:rPr>
            </w:pPr>
            <w:r w:rsidRPr="00E03531">
              <w:rPr>
                <w:color w:val="1A72B9"/>
                <w:lang w:val="en-GB"/>
              </w:rPr>
              <w:t>Name of Director</w:t>
            </w:r>
          </w:p>
        </w:tc>
        <w:tc>
          <w:tcPr>
            <w:tcW w:w="5380" w:type="dxa"/>
          </w:tcPr>
          <w:p w14:paraId="2F73787E" w14:textId="77777777" w:rsidR="00192F00" w:rsidRPr="00E03531" w:rsidRDefault="00192F00" w:rsidP="00192F00">
            <w:pPr>
              <w:pStyle w:val="RhifParagraffCyfreithiol"/>
              <w:numPr>
                <w:ilvl w:val="0"/>
                <w:numId w:val="0"/>
              </w:numPr>
              <w:spacing w:before="120" w:after="120"/>
              <w:rPr>
                <w:lang w:val="en-GB"/>
              </w:rPr>
            </w:pPr>
          </w:p>
        </w:tc>
      </w:tr>
      <w:tr w:rsidR="00BB71ED" w:rsidRPr="00E03531" w14:paraId="101C1D8E" w14:textId="77777777" w:rsidTr="00A86A22">
        <w:tc>
          <w:tcPr>
            <w:tcW w:w="3672" w:type="dxa"/>
          </w:tcPr>
          <w:p w14:paraId="31924388" w14:textId="77777777" w:rsidR="00BB71ED" w:rsidRPr="00E03531" w:rsidRDefault="00BB71ED" w:rsidP="00192F00">
            <w:pPr>
              <w:pStyle w:val="RhifParagraffCyfreithiol"/>
              <w:numPr>
                <w:ilvl w:val="0"/>
                <w:numId w:val="0"/>
              </w:numPr>
              <w:spacing w:before="120" w:after="120"/>
              <w:rPr>
                <w:color w:val="1A72B9"/>
                <w:lang w:val="en-GB"/>
              </w:rPr>
            </w:pPr>
            <w:r w:rsidRPr="00E03531">
              <w:rPr>
                <w:color w:val="1A72B9"/>
                <w:lang w:val="en-GB"/>
              </w:rPr>
              <w:t>Director's Signature</w:t>
            </w:r>
          </w:p>
          <w:p w14:paraId="53358881" w14:textId="77777777" w:rsidR="00F77038" w:rsidRPr="00E03531" w:rsidRDefault="00232E47" w:rsidP="00192F00">
            <w:pPr>
              <w:pStyle w:val="RhifParagraffCyfreithiol"/>
              <w:numPr>
                <w:ilvl w:val="0"/>
                <w:numId w:val="0"/>
              </w:numPr>
              <w:spacing w:before="120" w:after="120"/>
              <w:rPr>
                <w:i/>
                <w:iCs/>
                <w:lang w:val="en-GB"/>
              </w:rPr>
            </w:pPr>
            <w:r w:rsidRPr="00E03531">
              <w:rPr>
                <w:i/>
                <w:iCs/>
                <w:lang w:val="en-GB"/>
              </w:rPr>
              <w:t>attesting</w:t>
            </w:r>
            <w:r w:rsidR="00DB1CB5" w:rsidRPr="00E03531">
              <w:rPr>
                <w:i/>
                <w:iCs/>
                <w:lang w:val="en-GB"/>
              </w:rPr>
              <w:t xml:space="preserve"> that the supplier's </w:t>
            </w:r>
            <w:r w:rsidRPr="00E03531">
              <w:rPr>
                <w:i/>
                <w:iCs/>
                <w:lang w:val="en-GB"/>
              </w:rPr>
              <w:t>bid</w:t>
            </w:r>
            <w:r w:rsidR="00DB1CB5" w:rsidRPr="00E03531">
              <w:rPr>
                <w:i/>
                <w:iCs/>
                <w:lang w:val="en-GB"/>
              </w:rPr>
              <w:t xml:space="preserve"> and the information attached </w:t>
            </w:r>
            <w:r w:rsidR="00F41F6B" w:rsidRPr="00E03531">
              <w:rPr>
                <w:i/>
                <w:iCs/>
                <w:lang w:val="en-GB"/>
              </w:rPr>
              <w:t>is</w:t>
            </w:r>
            <w:r w:rsidR="00DB1CB5" w:rsidRPr="00E03531">
              <w:rPr>
                <w:i/>
                <w:iCs/>
                <w:lang w:val="en-GB"/>
              </w:rPr>
              <w:t xml:space="preserve"> </w:t>
            </w:r>
            <w:r w:rsidR="00662DBB" w:rsidRPr="00E03531">
              <w:rPr>
                <w:i/>
                <w:iCs/>
                <w:lang w:val="en-GB"/>
              </w:rPr>
              <w:t xml:space="preserve">complete and </w:t>
            </w:r>
            <w:r w:rsidR="00F41F6B" w:rsidRPr="00E03531">
              <w:rPr>
                <w:i/>
                <w:iCs/>
                <w:lang w:val="en-GB"/>
              </w:rPr>
              <w:t>accurate</w:t>
            </w:r>
          </w:p>
        </w:tc>
        <w:tc>
          <w:tcPr>
            <w:tcW w:w="5380" w:type="dxa"/>
          </w:tcPr>
          <w:p w14:paraId="47C29D5F" w14:textId="77777777" w:rsidR="00BB71ED" w:rsidRPr="00E03531" w:rsidRDefault="00BB71ED" w:rsidP="00192F00">
            <w:pPr>
              <w:pStyle w:val="RhifParagraffCyfreithiol"/>
              <w:numPr>
                <w:ilvl w:val="0"/>
                <w:numId w:val="0"/>
              </w:numPr>
              <w:spacing w:before="120" w:after="120"/>
              <w:rPr>
                <w:lang w:val="en-GB"/>
              </w:rPr>
            </w:pPr>
          </w:p>
        </w:tc>
      </w:tr>
    </w:tbl>
    <w:p w14:paraId="21A69479" w14:textId="77777777" w:rsidR="00A360E2" w:rsidRPr="00E03531" w:rsidRDefault="00A360E2" w:rsidP="00192F00">
      <w:pPr>
        <w:pStyle w:val="RhifParagraffCyfreithiol"/>
        <w:numPr>
          <w:ilvl w:val="0"/>
          <w:numId w:val="0"/>
        </w:numPr>
        <w:ind w:left="576"/>
        <w:rPr>
          <w:lang w:val="en-GB"/>
        </w:rPr>
      </w:pPr>
    </w:p>
    <w:p w14:paraId="0E9AAF2A" w14:textId="77777777" w:rsidR="009624A6" w:rsidRPr="00E03531" w:rsidRDefault="00192F00" w:rsidP="008061CE">
      <w:pPr>
        <w:pStyle w:val="RhifParagraffCyfreithiol"/>
        <w:rPr>
          <w:lang w:val="en-GB"/>
        </w:rPr>
      </w:pPr>
      <w:r w:rsidRPr="00E03531">
        <w:rPr>
          <w:lang w:val="en-GB"/>
        </w:rPr>
        <w:t xml:space="preserve">Suppliers should check that their </w:t>
      </w:r>
      <w:r w:rsidR="004F59BF" w:rsidRPr="00E03531">
        <w:rPr>
          <w:lang w:val="en-GB"/>
        </w:rPr>
        <w:t>bid</w:t>
      </w:r>
      <w:r w:rsidRPr="00E03531">
        <w:rPr>
          <w:lang w:val="en-GB"/>
        </w:rPr>
        <w:t xml:space="preserve"> is complete and accurate, against the checklist below:</w:t>
      </w:r>
    </w:p>
    <w:tbl>
      <w:tblPr>
        <w:tblStyle w:val="GridTabl"/>
        <w:tblW w:w="0" w:type="auto"/>
        <w:tblInd w:w="576" w:type="dxa"/>
        <w:tblLook w:val="04A0" w:firstRow="1" w:lastRow="0" w:firstColumn="1" w:lastColumn="0" w:noHBand="0" w:noVBand="1"/>
      </w:tblPr>
      <w:tblGrid>
        <w:gridCol w:w="6932"/>
        <w:gridCol w:w="2120"/>
      </w:tblGrid>
      <w:tr w:rsidR="00987187" w:rsidRPr="00E03531" w14:paraId="4E00CD92" w14:textId="77777777" w:rsidTr="002526C0">
        <w:tc>
          <w:tcPr>
            <w:tcW w:w="6932" w:type="dxa"/>
          </w:tcPr>
          <w:p w14:paraId="5F3EA37D" w14:textId="77777777" w:rsidR="002526C0" w:rsidRPr="00E03531" w:rsidRDefault="00987187" w:rsidP="002526C0">
            <w:pPr>
              <w:pStyle w:val="RhifParagraffCyfreithiol-Lefel2"/>
              <w:numPr>
                <w:ilvl w:val="0"/>
                <w:numId w:val="0"/>
              </w:numPr>
              <w:spacing w:before="120" w:after="120"/>
              <w:rPr>
                <w:b/>
                <w:bCs/>
                <w:color w:val="1A72B9"/>
                <w:lang w:val="en-GB"/>
              </w:rPr>
            </w:pPr>
            <w:r w:rsidRPr="00E03531">
              <w:rPr>
                <w:b/>
                <w:bCs/>
                <w:color w:val="1A72B9"/>
                <w:lang w:val="en-GB"/>
              </w:rPr>
              <w:t>Description of the requirement</w:t>
            </w:r>
          </w:p>
        </w:tc>
        <w:tc>
          <w:tcPr>
            <w:tcW w:w="2120" w:type="dxa"/>
          </w:tcPr>
          <w:p w14:paraId="0112EC53" w14:textId="77777777" w:rsidR="002526C0" w:rsidRPr="00E03531" w:rsidRDefault="00987187" w:rsidP="002526C0">
            <w:pPr>
              <w:pStyle w:val="RhifParagraffCyfreithiol-Lefel2"/>
              <w:numPr>
                <w:ilvl w:val="0"/>
                <w:numId w:val="0"/>
              </w:numPr>
              <w:spacing w:before="120" w:after="120"/>
              <w:rPr>
                <w:b/>
                <w:bCs/>
                <w:color w:val="1A72B9"/>
                <w:lang w:val="en-GB"/>
              </w:rPr>
            </w:pPr>
            <w:r w:rsidRPr="00E03531">
              <w:rPr>
                <w:b/>
                <w:bCs/>
                <w:color w:val="1A72B9"/>
                <w:lang w:val="en-GB"/>
              </w:rPr>
              <w:t>Respon</w:t>
            </w:r>
            <w:r w:rsidR="006D5C3A" w:rsidRPr="00E03531">
              <w:rPr>
                <w:b/>
                <w:bCs/>
                <w:color w:val="1A72B9"/>
                <w:lang w:val="en-GB"/>
              </w:rPr>
              <w:t>se</w:t>
            </w:r>
          </w:p>
        </w:tc>
      </w:tr>
      <w:tr w:rsidR="002526C0" w:rsidRPr="00E03531" w14:paraId="4F7AAD17" w14:textId="77777777" w:rsidTr="002526C0">
        <w:tc>
          <w:tcPr>
            <w:tcW w:w="6932" w:type="dxa"/>
          </w:tcPr>
          <w:p w14:paraId="0FDB3455" w14:textId="77777777" w:rsidR="002526C0" w:rsidRPr="00E03531" w:rsidRDefault="00B8505C" w:rsidP="002526C0">
            <w:pPr>
              <w:pStyle w:val="RhifParagraffCyfreithiol-Lefel2"/>
              <w:numPr>
                <w:ilvl w:val="0"/>
                <w:numId w:val="0"/>
              </w:numPr>
              <w:spacing w:before="120" w:after="120"/>
              <w:rPr>
                <w:lang w:val="en-GB"/>
              </w:rPr>
            </w:pPr>
            <w:r w:rsidRPr="00E03531">
              <w:rPr>
                <w:lang w:val="en-GB"/>
              </w:rPr>
              <w:t xml:space="preserve">Basic information in relation to the supplier </w:t>
            </w:r>
            <w:r w:rsidR="00822354" w:rsidRPr="00E03531">
              <w:rPr>
                <w:lang w:val="en-GB"/>
              </w:rPr>
              <w:t>provided</w:t>
            </w:r>
            <w:r w:rsidRPr="00E03531">
              <w:rPr>
                <w:lang w:val="en-GB"/>
              </w:rPr>
              <w:t xml:space="preserve"> on the </w:t>
            </w:r>
            <w:r w:rsidR="002C070D" w:rsidRPr="00E03531">
              <w:rPr>
                <w:lang w:val="en-GB"/>
              </w:rPr>
              <w:t xml:space="preserve">central </w:t>
            </w:r>
            <w:r w:rsidRPr="00E03531">
              <w:rPr>
                <w:lang w:val="en-GB"/>
              </w:rPr>
              <w:t xml:space="preserve">Supplier Information System is </w:t>
            </w:r>
            <w:r w:rsidR="00326B37" w:rsidRPr="00E03531">
              <w:rPr>
                <w:lang w:val="en-GB"/>
              </w:rPr>
              <w:t xml:space="preserve">complete, </w:t>
            </w:r>
            <w:r w:rsidRPr="00E03531">
              <w:rPr>
                <w:lang w:val="en-GB"/>
              </w:rPr>
              <w:t xml:space="preserve">accurate, </w:t>
            </w:r>
            <w:r w:rsidR="00326B37" w:rsidRPr="00E03531">
              <w:rPr>
                <w:lang w:val="en-GB"/>
              </w:rPr>
              <w:t xml:space="preserve">and </w:t>
            </w:r>
            <w:r w:rsidRPr="00E03531">
              <w:rPr>
                <w:lang w:val="en-GB"/>
              </w:rPr>
              <w:t>current</w:t>
            </w:r>
          </w:p>
        </w:tc>
        <w:tc>
          <w:tcPr>
            <w:tcW w:w="2120" w:type="dxa"/>
          </w:tcPr>
          <w:p w14:paraId="67735B19" w14:textId="77777777" w:rsidR="002526C0" w:rsidRPr="00E03531" w:rsidRDefault="009F7726" w:rsidP="002526C0">
            <w:pPr>
              <w:pStyle w:val="RhifParagraffCyfreithiol-Lefel2"/>
              <w:numPr>
                <w:ilvl w:val="0"/>
                <w:numId w:val="0"/>
              </w:numPr>
              <w:spacing w:before="120" w:after="120"/>
              <w:rPr>
                <w:lang w:val="en-GB"/>
              </w:rPr>
            </w:pPr>
            <w:r w:rsidRPr="00E03531">
              <w:rPr>
                <w:lang w:val="en-GB"/>
              </w:rPr>
              <w:t>Yes / No</w:t>
            </w:r>
          </w:p>
        </w:tc>
      </w:tr>
      <w:tr w:rsidR="00AA2618" w:rsidRPr="00E03531" w14:paraId="11D88134" w14:textId="77777777" w:rsidTr="002526C0">
        <w:tc>
          <w:tcPr>
            <w:tcW w:w="6932" w:type="dxa"/>
          </w:tcPr>
          <w:p w14:paraId="304F317C" w14:textId="77777777" w:rsidR="00AA2618" w:rsidRPr="00E03531" w:rsidRDefault="00AA2618" w:rsidP="00AA2618">
            <w:pPr>
              <w:pStyle w:val="RhifParagraffCyfreithiol-Lefel2"/>
              <w:numPr>
                <w:ilvl w:val="0"/>
                <w:numId w:val="0"/>
              </w:numPr>
              <w:spacing w:before="120" w:after="120"/>
              <w:rPr>
                <w:lang w:val="en-GB"/>
              </w:rPr>
            </w:pPr>
            <w:r w:rsidRPr="00E03531">
              <w:rPr>
                <w:lang w:val="en-GB"/>
              </w:rPr>
              <w:t xml:space="preserve">Conditions of Participation </w:t>
            </w:r>
            <w:r w:rsidR="00204F72" w:rsidRPr="00E03531">
              <w:rPr>
                <w:lang w:val="en-GB"/>
              </w:rPr>
              <w:t xml:space="preserve">presented </w:t>
            </w:r>
            <w:r w:rsidR="00181F20" w:rsidRPr="00E03531">
              <w:rPr>
                <w:lang w:val="en-GB"/>
              </w:rPr>
              <w:t>is</w:t>
            </w:r>
            <w:r w:rsidR="002C070D" w:rsidRPr="00E03531">
              <w:rPr>
                <w:lang w:val="en-GB"/>
              </w:rPr>
              <w:t xml:space="preserve"> complete and accurate</w:t>
            </w:r>
          </w:p>
        </w:tc>
        <w:tc>
          <w:tcPr>
            <w:tcW w:w="2120" w:type="dxa"/>
          </w:tcPr>
          <w:p w14:paraId="692A2BA0" w14:textId="77777777" w:rsidR="00AA2618" w:rsidRPr="00E03531" w:rsidRDefault="00AA2618" w:rsidP="00AA2618">
            <w:pPr>
              <w:pStyle w:val="RhifParagraffCyfreithiol-Lefel2"/>
              <w:numPr>
                <w:ilvl w:val="0"/>
                <w:numId w:val="0"/>
              </w:numPr>
              <w:spacing w:before="120" w:after="120"/>
              <w:rPr>
                <w:lang w:val="en-GB"/>
              </w:rPr>
            </w:pPr>
            <w:r w:rsidRPr="00E03531">
              <w:rPr>
                <w:lang w:val="en-GB"/>
              </w:rPr>
              <w:t>Yes / No</w:t>
            </w:r>
          </w:p>
        </w:tc>
      </w:tr>
      <w:tr w:rsidR="00AA2618" w:rsidRPr="00E03531" w14:paraId="1170F8F4" w14:textId="77777777" w:rsidTr="002526C0">
        <w:tc>
          <w:tcPr>
            <w:tcW w:w="6932" w:type="dxa"/>
          </w:tcPr>
          <w:p w14:paraId="39E166D5" w14:textId="77777777" w:rsidR="00AA2618" w:rsidRPr="00E03531" w:rsidRDefault="002C070D" w:rsidP="00AA2618">
            <w:pPr>
              <w:pStyle w:val="RhifParagraffCyfreithiol-Lefel2"/>
              <w:numPr>
                <w:ilvl w:val="0"/>
                <w:numId w:val="0"/>
              </w:numPr>
              <w:spacing w:before="120" w:after="120"/>
              <w:rPr>
                <w:lang w:val="en-GB"/>
              </w:rPr>
            </w:pPr>
            <w:r w:rsidRPr="00E03531">
              <w:rPr>
                <w:rFonts w:cs="Arial"/>
                <w:lang w:val="en-GB"/>
              </w:rPr>
              <w:t>Bid</w:t>
            </w:r>
            <w:r w:rsidR="00377D9F" w:rsidRPr="00E03531">
              <w:rPr>
                <w:rFonts w:cs="Arial"/>
                <w:lang w:val="en-GB"/>
              </w:rPr>
              <w:t xml:space="preserve"> submitted </w:t>
            </w:r>
            <w:r w:rsidR="00326B37" w:rsidRPr="00E03531">
              <w:rPr>
                <w:rFonts w:cs="Arial"/>
                <w:lang w:val="en-GB"/>
              </w:rPr>
              <w:t xml:space="preserve">is </w:t>
            </w:r>
            <w:r w:rsidR="00377D9F" w:rsidRPr="00E03531">
              <w:rPr>
                <w:rFonts w:cs="Arial"/>
                <w:lang w:val="en-GB"/>
              </w:rPr>
              <w:t xml:space="preserve">complete </w:t>
            </w:r>
            <w:r w:rsidR="00326B37" w:rsidRPr="00E03531">
              <w:rPr>
                <w:rFonts w:cs="Arial"/>
                <w:lang w:val="en-GB"/>
              </w:rPr>
              <w:t xml:space="preserve">and accurate </w:t>
            </w:r>
            <w:r w:rsidR="00377D9F" w:rsidRPr="00E03531">
              <w:rPr>
                <w:rFonts w:cs="Arial"/>
                <w:lang w:val="en-GB"/>
              </w:rPr>
              <w:t>in accordance with the requirements of the Specification</w:t>
            </w:r>
          </w:p>
        </w:tc>
        <w:tc>
          <w:tcPr>
            <w:tcW w:w="2120" w:type="dxa"/>
          </w:tcPr>
          <w:p w14:paraId="1732C309" w14:textId="77777777" w:rsidR="00AA2618" w:rsidRPr="00E03531" w:rsidRDefault="00AA2618" w:rsidP="00AA2618">
            <w:pPr>
              <w:pStyle w:val="RhifParagraffCyfreithiol-Lefel2"/>
              <w:numPr>
                <w:ilvl w:val="0"/>
                <w:numId w:val="0"/>
              </w:numPr>
              <w:spacing w:before="120" w:after="120"/>
              <w:rPr>
                <w:lang w:val="en-GB"/>
              </w:rPr>
            </w:pPr>
            <w:r w:rsidRPr="00E03531">
              <w:rPr>
                <w:lang w:val="en-GB"/>
              </w:rPr>
              <w:t>Yes / No</w:t>
            </w:r>
            <w:bookmarkStart w:id="285" w:name="cysill"/>
            <w:bookmarkEnd w:id="285"/>
          </w:p>
        </w:tc>
      </w:tr>
      <w:tr w:rsidR="00CC0854" w:rsidRPr="00E03531" w14:paraId="165C1F6D" w14:textId="77777777" w:rsidTr="00EA0AA6">
        <w:tc>
          <w:tcPr>
            <w:tcW w:w="6932" w:type="dxa"/>
          </w:tcPr>
          <w:p w14:paraId="0E64BD9F" w14:textId="73D93B19" w:rsidR="00CC0854" w:rsidRPr="00E03531" w:rsidRDefault="00CC0854" w:rsidP="00CC0854">
            <w:pPr>
              <w:pStyle w:val="RhifParagraffCyfreithiol-Lefel2"/>
              <w:numPr>
                <w:ilvl w:val="0"/>
                <w:numId w:val="0"/>
              </w:numPr>
              <w:spacing w:before="120" w:after="120"/>
              <w:rPr>
                <w:rFonts w:cs="Arial"/>
                <w:lang w:val="en-GB"/>
              </w:rPr>
            </w:pPr>
            <w:r w:rsidRPr="00E03531">
              <w:rPr>
                <w:rFonts w:cs="Arial"/>
                <w:lang w:val="en-GB"/>
              </w:rPr>
              <w:t>Lots tendered for:</w:t>
            </w:r>
          </w:p>
        </w:tc>
        <w:tc>
          <w:tcPr>
            <w:tcW w:w="2120" w:type="dxa"/>
            <w:shd w:val="clear" w:color="auto" w:fill="4C5763"/>
          </w:tcPr>
          <w:p w14:paraId="49CB467E" w14:textId="77777777" w:rsidR="00CC0854" w:rsidRPr="00E03531" w:rsidRDefault="00CC0854" w:rsidP="00CC0854">
            <w:pPr>
              <w:pStyle w:val="RhifParagraffCyfreithiol-Lefel2"/>
              <w:numPr>
                <w:ilvl w:val="0"/>
                <w:numId w:val="0"/>
              </w:numPr>
              <w:spacing w:before="120" w:after="120"/>
              <w:rPr>
                <w:lang w:val="en-GB"/>
              </w:rPr>
            </w:pPr>
          </w:p>
        </w:tc>
      </w:tr>
      <w:tr w:rsidR="00E34BF3" w:rsidRPr="00E03531" w14:paraId="07E56DDA" w14:textId="77777777" w:rsidTr="002526C0">
        <w:tc>
          <w:tcPr>
            <w:tcW w:w="6932" w:type="dxa"/>
          </w:tcPr>
          <w:p w14:paraId="05B72807" w14:textId="36CC6BAA" w:rsidR="00E34BF3" w:rsidRPr="00E03531" w:rsidRDefault="00E34BF3" w:rsidP="00E34BF3">
            <w:pPr>
              <w:pStyle w:val="RhifParagraffCyfreithiol-Lefel2"/>
              <w:numPr>
                <w:ilvl w:val="0"/>
                <w:numId w:val="0"/>
              </w:numPr>
              <w:spacing w:before="120" w:after="120"/>
              <w:rPr>
                <w:rFonts w:cs="Arial"/>
                <w:lang w:val="en-GB"/>
              </w:rPr>
            </w:pPr>
            <w:r w:rsidRPr="00E03531">
              <w:rPr>
                <w:rFonts w:cs="Arial"/>
                <w:b/>
                <w:bCs/>
                <w:lang w:val="en-GB"/>
              </w:rPr>
              <w:t>LOT 1</w:t>
            </w:r>
            <w:r w:rsidRPr="00E03531">
              <w:rPr>
                <w:rFonts w:cs="Arial"/>
                <w:lang w:val="en-GB"/>
              </w:rPr>
              <w:t>: Support Services</w:t>
            </w:r>
          </w:p>
        </w:tc>
        <w:tc>
          <w:tcPr>
            <w:tcW w:w="2120" w:type="dxa"/>
          </w:tcPr>
          <w:p w14:paraId="5E874EC3" w14:textId="6F32016B" w:rsidR="00E34BF3" w:rsidRPr="00E03531" w:rsidRDefault="00E34BF3" w:rsidP="00E34BF3">
            <w:pPr>
              <w:pStyle w:val="RhifParagraffCyfreithiol-Lefel2"/>
              <w:numPr>
                <w:ilvl w:val="0"/>
                <w:numId w:val="0"/>
              </w:numPr>
              <w:spacing w:before="120" w:after="120"/>
              <w:rPr>
                <w:lang w:val="en-GB"/>
              </w:rPr>
            </w:pPr>
            <w:r w:rsidRPr="00E03531">
              <w:rPr>
                <w:lang w:val="en-GB"/>
              </w:rPr>
              <w:t>Yes / No</w:t>
            </w:r>
          </w:p>
        </w:tc>
      </w:tr>
      <w:tr w:rsidR="00E34BF3" w:rsidRPr="00E03531" w14:paraId="1F8FB1C2" w14:textId="77777777" w:rsidTr="002526C0">
        <w:tc>
          <w:tcPr>
            <w:tcW w:w="6932" w:type="dxa"/>
          </w:tcPr>
          <w:p w14:paraId="5EBE1797" w14:textId="39022C63" w:rsidR="00E34BF3" w:rsidRPr="00E03531" w:rsidRDefault="00E34BF3" w:rsidP="00E34BF3">
            <w:pPr>
              <w:pStyle w:val="RhifParagraffCyfreithiol-Lefel2"/>
              <w:numPr>
                <w:ilvl w:val="0"/>
                <w:numId w:val="0"/>
              </w:numPr>
              <w:spacing w:before="120" w:after="120"/>
              <w:rPr>
                <w:rFonts w:cs="Arial"/>
                <w:lang w:val="en-GB"/>
              </w:rPr>
            </w:pPr>
            <w:r w:rsidRPr="00E03531">
              <w:rPr>
                <w:rFonts w:cs="Arial"/>
                <w:b/>
                <w:bCs/>
                <w:lang w:val="en-GB"/>
              </w:rPr>
              <w:t>LOT 2</w:t>
            </w:r>
            <w:r w:rsidRPr="00E03531">
              <w:rPr>
                <w:rFonts w:cs="Arial"/>
                <w:lang w:val="en-GB"/>
              </w:rPr>
              <w:t xml:space="preserve">: </w:t>
            </w:r>
            <w:r w:rsidR="0080706C" w:rsidRPr="00E03531">
              <w:rPr>
                <w:rFonts w:cs="Arial"/>
                <w:lang w:val="en-GB"/>
              </w:rPr>
              <w:t>Security Assurance</w:t>
            </w:r>
            <w:r w:rsidR="00DA4263" w:rsidRPr="00E03531">
              <w:rPr>
                <w:rFonts w:cs="Arial"/>
                <w:lang w:val="en-GB"/>
              </w:rPr>
              <w:t xml:space="preserve"> Services</w:t>
            </w:r>
          </w:p>
        </w:tc>
        <w:tc>
          <w:tcPr>
            <w:tcW w:w="2120" w:type="dxa"/>
          </w:tcPr>
          <w:p w14:paraId="3D9BDD90" w14:textId="09849463" w:rsidR="00E34BF3" w:rsidRPr="00E03531" w:rsidRDefault="00E34BF3" w:rsidP="00E34BF3">
            <w:pPr>
              <w:pStyle w:val="RhifParagraffCyfreithiol-Lefel2"/>
              <w:numPr>
                <w:ilvl w:val="0"/>
                <w:numId w:val="0"/>
              </w:numPr>
              <w:spacing w:before="120" w:after="120"/>
              <w:rPr>
                <w:lang w:val="en-GB"/>
              </w:rPr>
            </w:pPr>
            <w:r w:rsidRPr="00E03531">
              <w:rPr>
                <w:lang w:val="en-GB"/>
              </w:rPr>
              <w:t>Yes / No</w:t>
            </w:r>
          </w:p>
        </w:tc>
      </w:tr>
      <w:tr w:rsidR="00E34BF3" w:rsidRPr="00E03531" w14:paraId="2DE4D507" w14:textId="77777777" w:rsidTr="002526C0">
        <w:tc>
          <w:tcPr>
            <w:tcW w:w="6932" w:type="dxa"/>
          </w:tcPr>
          <w:p w14:paraId="7366DD97" w14:textId="19AD2DF0" w:rsidR="00E34BF3" w:rsidRPr="00E03531" w:rsidRDefault="00E34BF3" w:rsidP="00E34BF3">
            <w:pPr>
              <w:pStyle w:val="RhifParagraffCyfreithiol-Lefel2"/>
              <w:numPr>
                <w:ilvl w:val="0"/>
                <w:numId w:val="0"/>
              </w:numPr>
              <w:spacing w:before="120" w:after="120"/>
              <w:rPr>
                <w:rFonts w:cs="Arial"/>
                <w:lang w:val="en-GB"/>
              </w:rPr>
            </w:pPr>
            <w:r w:rsidRPr="00E03531">
              <w:rPr>
                <w:rFonts w:cs="Arial"/>
                <w:b/>
                <w:bCs/>
                <w:lang w:val="en-GB"/>
              </w:rPr>
              <w:t>LOT 3</w:t>
            </w:r>
            <w:r w:rsidRPr="00E03531">
              <w:rPr>
                <w:rFonts w:cs="Arial"/>
                <w:lang w:val="en-GB"/>
              </w:rPr>
              <w:t>: Ad-hoc</w:t>
            </w:r>
            <w:r w:rsidR="00DA4263" w:rsidRPr="00E03531">
              <w:rPr>
                <w:rFonts w:cs="Arial"/>
                <w:lang w:val="en-GB"/>
              </w:rPr>
              <w:t xml:space="preserve"> and Project Services</w:t>
            </w:r>
          </w:p>
        </w:tc>
        <w:tc>
          <w:tcPr>
            <w:tcW w:w="2120" w:type="dxa"/>
          </w:tcPr>
          <w:p w14:paraId="4C4FD680" w14:textId="5603D116" w:rsidR="00E34BF3" w:rsidRPr="00E03531" w:rsidRDefault="00E34BF3" w:rsidP="00E34BF3">
            <w:pPr>
              <w:pStyle w:val="RhifParagraffCyfreithiol-Lefel2"/>
              <w:numPr>
                <w:ilvl w:val="0"/>
                <w:numId w:val="0"/>
              </w:numPr>
              <w:spacing w:before="120" w:after="120"/>
              <w:rPr>
                <w:lang w:val="en-GB"/>
              </w:rPr>
            </w:pPr>
            <w:r w:rsidRPr="00E03531">
              <w:rPr>
                <w:lang w:val="en-GB"/>
              </w:rPr>
              <w:t>Yes / No</w:t>
            </w:r>
          </w:p>
        </w:tc>
      </w:tr>
      <w:tr w:rsidR="00CC0854" w:rsidRPr="00DA4263" w14:paraId="2F188FB7" w14:textId="77777777" w:rsidTr="002526C0">
        <w:tc>
          <w:tcPr>
            <w:tcW w:w="6932" w:type="dxa"/>
          </w:tcPr>
          <w:p w14:paraId="360B6376" w14:textId="2A54265E" w:rsidR="00CC0854" w:rsidRPr="00E03531" w:rsidRDefault="00CC0854" w:rsidP="00CC0854">
            <w:pPr>
              <w:pStyle w:val="RhifParagraffCyfreithiol-Lefel2"/>
              <w:numPr>
                <w:ilvl w:val="0"/>
                <w:numId w:val="0"/>
              </w:numPr>
              <w:spacing w:before="120" w:after="120"/>
              <w:rPr>
                <w:lang w:val="en-GB"/>
              </w:rPr>
            </w:pPr>
            <w:r w:rsidRPr="00E03531">
              <w:rPr>
                <w:lang w:val="en-GB"/>
              </w:rPr>
              <w:t>Pricing Table presented is complete and accurate</w:t>
            </w:r>
          </w:p>
        </w:tc>
        <w:tc>
          <w:tcPr>
            <w:tcW w:w="2120" w:type="dxa"/>
          </w:tcPr>
          <w:p w14:paraId="6DF36FE5" w14:textId="77777777" w:rsidR="00CC0854" w:rsidRPr="00DA4263" w:rsidRDefault="00CC0854" w:rsidP="00CC0854">
            <w:pPr>
              <w:pStyle w:val="RhifParagraffCyfreithiol-Lefel2"/>
              <w:numPr>
                <w:ilvl w:val="0"/>
                <w:numId w:val="0"/>
              </w:numPr>
              <w:spacing w:before="120" w:after="120"/>
              <w:rPr>
                <w:lang w:val="en-GB"/>
              </w:rPr>
            </w:pPr>
            <w:r w:rsidRPr="00E03531">
              <w:rPr>
                <w:lang w:val="en-GB"/>
              </w:rPr>
              <w:t>Yes / No</w:t>
            </w:r>
          </w:p>
        </w:tc>
      </w:tr>
    </w:tbl>
    <w:p w14:paraId="5C4E2C21" w14:textId="77777777" w:rsidR="00DF4A67" w:rsidRPr="007D68FB" w:rsidRDefault="00DF4A67" w:rsidP="00DB1CB5">
      <w:pPr>
        <w:pStyle w:val="RhifParagraffCyfreithiol-Lefel2"/>
        <w:numPr>
          <w:ilvl w:val="0"/>
          <w:numId w:val="0"/>
        </w:numPr>
        <w:ind w:left="576"/>
        <w:rPr>
          <w:lang w:val="en-GB"/>
        </w:rPr>
      </w:pPr>
    </w:p>
    <w:sectPr w:rsidR="00DF4A67" w:rsidRPr="007D68FB" w:rsidSect="00C73E52">
      <w:pgSz w:w="11906" w:h="16838" w:code="9"/>
      <w:pgMar w:top="567" w:right="567" w:bottom="567"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8894" w14:textId="77777777" w:rsidR="008C0CE4" w:rsidRDefault="008C0CE4" w:rsidP="00D93354">
      <w:pPr>
        <w:spacing w:after="0"/>
      </w:pPr>
      <w:r>
        <w:separator/>
      </w:r>
    </w:p>
  </w:endnote>
  <w:endnote w:type="continuationSeparator" w:id="0">
    <w:p w14:paraId="4CE7E7B8" w14:textId="77777777" w:rsidR="008C0CE4" w:rsidRDefault="008C0CE4" w:rsidP="00D93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LT Std">
    <w:altName w:val="Segoe Script"/>
    <w:panose1 w:val="00000000000000000000"/>
    <w:charset w:val="00"/>
    <w:family w:val="swiss"/>
    <w:notTrueType/>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Akzidenz-Grotesk BQ Light">
    <w:altName w:val="Arial"/>
    <w:panose1 w:val="00000000000000000000"/>
    <w:charset w:val="00"/>
    <w:family w:val="modern"/>
    <w:notTrueType/>
    <w:pitch w:val="variable"/>
    <w:sig w:usb0="A000002F" w:usb1="0000000A" w:usb2="00000000" w:usb3="00000000" w:csb0="00000111" w:csb1="00000000"/>
  </w:font>
  <w:font w:name="Helvetica Neue LT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7054" w14:textId="77777777" w:rsidR="006F4B00" w:rsidRPr="005634DC" w:rsidRDefault="008345FE" w:rsidP="00377263">
    <w:pPr>
      <w:tabs>
        <w:tab w:val="right" w:pos="4706"/>
      </w:tabs>
      <w:spacing w:before="0" w:after="0"/>
      <w:rPr>
        <w:sz w:val="18"/>
        <w:szCs w:val="18"/>
      </w:rPr>
    </w:pPr>
    <w:r>
      <w:rPr>
        <w:rFonts w:asciiTheme="majorHAnsi" w:hAnsiTheme="majorHAnsi" w:cs="Helvetica Neue LT Pro"/>
        <w:noProof/>
        <w:color w:val="1A72B9" w:themeColor="accent1"/>
        <w:sz w:val="44"/>
        <w:szCs w:val="44"/>
      </w:rPr>
      <mc:AlternateContent>
        <mc:Choice Requires="wps">
          <w:drawing>
            <wp:anchor distT="0" distB="0" distL="114300" distR="114300" simplePos="0" relativeHeight="251658244" behindDoc="0" locked="1" layoutInCell="1" allowOverlap="1" wp14:anchorId="5A1E0B13" wp14:editId="14322D2E">
              <wp:simplePos x="0" y="0"/>
              <wp:positionH relativeFrom="column">
                <wp:align>left</wp:align>
              </wp:positionH>
              <wp:positionV relativeFrom="page">
                <wp:posOffset>10333355</wp:posOffset>
              </wp:positionV>
              <wp:extent cx="2988310" cy="0"/>
              <wp:effectExtent l="13335" t="6985" r="8255" b="12065"/>
              <wp:wrapNone/>
              <wp:docPr id="341057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B6F300" id="Straight Connector 5" o:spid="_x0000_s1026" style="position:absolute;z-index:2516582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 from="0,813.65pt" to="235.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" strokecolor="#1a72b9 [3204]">
              <w10:wrap anchory="page"/>
              <w10:anchorlock/>
            </v:line>
          </w:pict>
        </mc:Fallback>
      </mc:AlternateContent>
    </w:r>
    <w:r w:rsidR="006F4B00">
      <w:rPr>
        <w:sz w:val="18"/>
        <w:szCs w:val="18"/>
      </w:rPr>
      <w:tab/>
    </w:r>
    <w:r>
      <w:rPr>
        <w:rStyle w:val="rhifydudalen"/>
        <w:noProof/>
      </w:rPr>
      <mc:AlternateContent>
        <mc:Choice Requires="wps">
          <w:drawing>
            <wp:anchor distT="0" distB="0" distL="114300" distR="114300" simplePos="0" relativeHeight="251658245" behindDoc="1" locked="1" layoutInCell="1" allowOverlap="1" wp14:anchorId="4D9BBF9A" wp14:editId="0AD545E9">
              <wp:simplePos x="0" y="0"/>
              <wp:positionH relativeFrom="column">
                <wp:align>left</wp:align>
              </wp:positionH>
              <wp:positionV relativeFrom="bottomMargin">
                <wp:posOffset>-791845</wp:posOffset>
              </wp:positionV>
              <wp:extent cx="6120130" cy="791845"/>
              <wp:effectExtent l="0" t="0" r="0" b="0"/>
              <wp:wrapTight wrapText="bothSides">
                <wp:wrapPolygon edited="0">
                  <wp:start x="0" y="0"/>
                  <wp:lineTo x="0" y="21306"/>
                  <wp:lineTo x="21515" y="21306"/>
                  <wp:lineTo x="21515"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791845"/>
                      </a:xfrm>
                      <a:prstGeom prst="rect">
                        <a:avLst/>
                      </a:prstGeom>
                      <a:solidFill>
                        <a:srgbClr val="FFFFFF"/>
                      </a:solidFill>
                      <a:ln w="9525">
                        <a:noFill/>
                        <a:miter lim="800000"/>
                        <a:headEnd/>
                        <a:tailEnd/>
                      </a:ln>
                    </wps:spPr>
                    <wps:txbx>
                      <w:txbxContent>
                        <w:p w14:paraId="1C5BC28B" w14:textId="5BB5B99E" w:rsidR="006F4B00" w:rsidRPr="00027A0F" w:rsidRDefault="0029363F" w:rsidP="002B66BE">
                          <w:pPr>
                            <w:tabs>
                              <w:tab w:val="right" w:pos="4706"/>
                            </w:tabs>
                            <w:rPr>
                              <w:sz w:val="18"/>
                              <w:szCs w:val="18"/>
                            </w:rPr>
                          </w:pPr>
                          <w:r w:rsidRPr="005634DC">
                            <w:rPr>
                              <w:rStyle w:val="rhifydudalen"/>
                            </w:rPr>
                            <w:fldChar w:fldCharType="begin"/>
                          </w:r>
                          <w:r w:rsidR="006F4B00" w:rsidRPr="005634DC">
                            <w:rPr>
                              <w:rStyle w:val="rhifydudalen"/>
                            </w:rPr>
                            <w:instrText xml:space="preserve"> PAGE   \# "00" </w:instrText>
                          </w:r>
                          <w:r w:rsidRPr="005634DC">
                            <w:rPr>
                              <w:rStyle w:val="rhifydudalen"/>
                            </w:rPr>
                            <w:fldChar w:fldCharType="separate"/>
                          </w:r>
                          <w:r w:rsidR="006F4B00">
                            <w:rPr>
                              <w:rStyle w:val="rhifydudalen"/>
                              <w:noProof/>
                            </w:rPr>
                            <w:t>02</w:t>
                          </w:r>
                          <w:r w:rsidRPr="005634DC">
                            <w:rPr>
                              <w:rStyle w:val="rhifydudalen"/>
                            </w:rPr>
                            <w:fldChar w:fldCharType="end"/>
                          </w:r>
                          <w:r w:rsidR="006F4B00" w:rsidRPr="005634DC">
                            <w:rPr>
                              <w:rStyle w:val="rhifydudalen"/>
                            </w:rPr>
                            <w:t>/</w:t>
                          </w:r>
                          <w:r>
                            <w:rPr>
                              <w:rStyle w:val="rhifydudalen"/>
                            </w:rPr>
                            <w:fldChar w:fldCharType="begin"/>
                          </w:r>
                          <w:r w:rsidR="006F4B00">
                            <w:rPr>
                              <w:rStyle w:val="rhifydudalen"/>
                            </w:rPr>
                            <w:instrText xml:space="preserve"> =  </w:instrText>
                          </w:r>
                          <w:r>
                            <w:rPr>
                              <w:rStyle w:val="rhifydudalen"/>
                            </w:rPr>
                            <w:fldChar w:fldCharType="begin"/>
                          </w:r>
                          <w:r w:rsidR="006F4B00">
                            <w:rPr>
                              <w:rStyle w:val="rhifydudalen"/>
                            </w:rPr>
                            <w:instrText xml:space="preserve"> NUMPAGES </w:instrText>
                          </w:r>
                          <w:r>
                            <w:rPr>
                              <w:rStyle w:val="rhifydudalen"/>
                            </w:rPr>
                            <w:fldChar w:fldCharType="separate"/>
                          </w:r>
                          <w:r w:rsidR="00066577">
                            <w:rPr>
                              <w:rStyle w:val="rhifydudalen"/>
                              <w:noProof/>
                            </w:rPr>
                            <w:instrText>29</w:instrText>
                          </w:r>
                          <w:r>
                            <w:rPr>
                              <w:rStyle w:val="rhifydudalen"/>
                            </w:rPr>
                            <w:fldChar w:fldCharType="end"/>
                          </w:r>
                          <w:r w:rsidR="006F4B00">
                            <w:rPr>
                              <w:rStyle w:val="rhifydudalen"/>
                            </w:rPr>
                            <w:instrText xml:space="preserve"> - </w:instrText>
                          </w:r>
                          <w:r>
                            <w:rPr>
                              <w:rStyle w:val="rhifydudalen"/>
                            </w:rPr>
                            <w:fldChar w:fldCharType="begin"/>
                          </w:r>
                          <w:r w:rsidR="006F4B00">
                            <w:rPr>
                              <w:rStyle w:val="rhifydudalen"/>
                            </w:rPr>
                            <w:instrText xml:space="preserve"> PAGEREF FirstSection </w:instrText>
                          </w:r>
                          <w:r>
                            <w:rPr>
                              <w:rStyle w:val="rhifydudalen"/>
                            </w:rPr>
                            <w:fldChar w:fldCharType="separate"/>
                          </w:r>
                          <w:r w:rsidR="00066577">
                            <w:rPr>
                              <w:rStyle w:val="rhifydudalen"/>
                              <w:noProof/>
                            </w:rPr>
                            <w:instrText>2</w:instrText>
                          </w:r>
                          <w:r>
                            <w:rPr>
                              <w:rStyle w:val="rhifydudalen"/>
                            </w:rPr>
                            <w:fldChar w:fldCharType="end"/>
                          </w:r>
                          <w:r w:rsidR="006F4B00">
                            <w:rPr>
                              <w:rStyle w:val="rhifydudalen"/>
                            </w:rPr>
                            <w:instrText xml:space="preserve"> </w:instrText>
                          </w:r>
                          <w:r w:rsidR="006F4B00" w:rsidRPr="004B52EB">
                            <w:rPr>
                              <w:rStyle w:val="rhifydudalen"/>
                            </w:rPr>
                            <w:instrText>\# "00"</w:instrText>
                          </w:r>
                          <w:r w:rsidR="006F4B00">
                            <w:rPr>
                              <w:rStyle w:val="rhifydudalen"/>
                            </w:rPr>
                            <w:instrText xml:space="preserve"> </w:instrText>
                          </w:r>
                          <w:r>
                            <w:rPr>
                              <w:rStyle w:val="rhifydudalen"/>
                            </w:rPr>
                            <w:fldChar w:fldCharType="separate"/>
                          </w:r>
                          <w:r w:rsidR="00066577">
                            <w:rPr>
                              <w:rStyle w:val="rhifydudalen"/>
                              <w:noProof/>
                            </w:rPr>
                            <w:t>27</w:t>
                          </w:r>
                          <w:r>
                            <w:rPr>
                              <w:rStyle w:val="rhifydudalen"/>
                            </w:rPr>
                            <w:fldChar w:fldCharType="end"/>
                          </w:r>
                          <w:r w:rsidR="006F4B00">
                            <w:rPr>
                              <w:rStyle w:val="rhifydudalen"/>
                            </w:rPr>
                            <w:tab/>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D9BBF9A" id="_x0000_t202" coordsize="21600,21600" o:spt="202" path="m,l,21600r21600,l21600,xe">
              <v:stroke joinstyle="miter"/>
              <v:path gradientshapeok="t" o:connecttype="rect"/>
            </v:shapetype>
            <v:shape id="Text Box 2" o:spid="_x0000_s1026" type="#_x0000_t202" style="position:absolute;margin-left:0;margin-top:-62.35pt;width:481.9pt;height:62.35pt;z-index:-251658235;visibility:visible;mso-wrap-style:square;mso-width-percent:0;mso-height-percent:0;mso-wrap-distance-left:9pt;mso-wrap-distance-top:0;mso-wrap-distance-right:9pt;mso-wrap-distance-bottom:0;mso-position-horizontal:left;mso-position-horizontal-relative:text;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" stroked="f">
              <v:textbox inset="0,0,0,0">
                <w:txbxContent>
                  <w:p w14:paraId="1C5BC28B" w14:textId="5BB5B99E" w:rsidR="006F4B00" w:rsidRPr="00027A0F" w:rsidRDefault="0029363F" w:rsidP="002B66BE">
                    <w:pPr>
                      <w:tabs>
                        <w:tab w:val="right" w:pos="4706"/>
                      </w:tabs>
                      <w:rPr>
                        <w:sz w:val="18"/>
                        <w:szCs w:val="18"/>
                      </w:rPr>
                    </w:pPr>
                    <w:r w:rsidRPr="005634DC">
                      <w:rPr>
                        <w:rStyle w:val="rhifydudalen"/>
                      </w:rPr>
                      <w:fldChar w:fldCharType="begin"/>
                    </w:r>
                    <w:r w:rsidR="006F4B00" w:rsidRPr="005634DC">
                      <w:rPr>
                        <w:rStyle w:val="rhifydudalen"/>
                      </w:rPr>
                      <w:instrText xml:space="preserve"> PAGE   \# "00" </w:instrText>
                    </w:r>
                    <w:r w:rsidRPr="005634DC">
                      <w:rPr>
                        <w:rStyle w:val="rhifydudalen"/>
                      </w:rPr>
                      <w:fldChar w:fldCharType="separate"/>
                    </w:r>
                    <w:r w:rsidR="006F4B00">
                      <w:rPr>
                        <w:rStyle w:val="rhifydudalen"/>
                        <w:noProof/>
                      </w:rPr>
                      <w:t>02</w:t>
                    </w:r>
                    <w:r w:rsidRPr="005634DC">
                      <w:rPr>
                        <w:rStyle w:val="rhifydudalen"/>
                      </w:rPr>
                      <w:fldChar w:fldCharType="end"/>
                    </w:r>
                    <w:r w:rsidR="006F4B00" w:rsidRPr="005634DC">
                      <w:rPr>
                        <w:rStyle w:val="rhifydudalen"/>
                      </w:rPr>
                      <w:t>/</w:t>
                    </w:r>
                    <w:r>
                      <w:rPr>
                        <w:rStyle w:val="rhifydudalen"/>
                      </w:rPr>
                      <w:fldChar w:fldCharType="begin"/>
                    </w:r>
                    <w:r w:rsidR="006F4B00">
                      <w:rPr>
                        <w:rStyle w:val="rhifydudalen"/>
                      </w:rPr>
                      <w:instrText xml:space="preserve"> =  </w:instrText>
                    </w:r>
                    <w:r>
                      <w:rPr>
                        <w:rStyle w:val="rhifydudalen"/>
                      </w:rPr>
                      <w:fldChar w:fldCharType="begin"/>
                    </w:r>
                    <w:r w:rsidR="006F4B00">
                      <w:rPr>
                        <w:rStyle w:val="rhifydudalen"/>
                      </w:rPr>
                      <w:instrText xml:space="preserve"> NUMPAGES </w:instrText>
                    </w:r>
                    <w:r>
                      <w:rPr>
                        <w:rStyle w:val="rhifydudalen"/>
                      </w:rPr>
                      <w:fldChar w:fldCharType="separate"/>
                    </w:r>
                    <w:r w:rsidR="00066577">
                      <w:rPr>
                        <w:rStyle w:val="rhifydudalen"/>
                        <w:noProof/>
                      </w:rPr>
                      <w:instrText>29</w:instrText>
                    </w:r>
                    <w:r>
                      <w:rPr>
                        <w:rStyle w:val="rhifydudalen"/>
                      </w:rPr>
                      <w:fldChar w:fldCharType="end"/>
                    </w:r>
                    <w:r w:rsidR="006F4B00">
                      <w:rPr>
                        <w:rStyle w:val="rhifydudalen"/>
                      </w:rPr>
                      <w:instrText xml:space="preserve"> - </w:instrText>
                    </w:r>
                    <w:r>
                      <w:rPr>
                        <w:rStyle w:val="rhifydudalen"/>
                      </w:rPr>
                      <w:fldChar w:fldCharType="begin"/>
                    </w:r>
                    <w:r w:rsidR="006F4B00">
                      <w:rPr>
                        <w:rStyle w:val="rhifydudalen"/>
                      </w:rPr>
                      <w:instrText xml:space="preserve"> PAGEREF FirstSection </w:instrText>
                    </w:r>
                    <w:r>
                      <w:rPr>
                        <w:rStyle w:val="rhifydudalen"/>
                      </w:rPr>
                      <w:fldChar w:fldCharType="separate"/>
                    </w:r>
                    <w:r w:rsidR="00066577">
                      <w:rPr>
                        <w:rStyle w:val="rhifydudalen"/>
                        <w:noProof/>
                      </w:rPr>
                      <w:instrText>2</w:instrText>
                    </w:r>
                    <w:r>
                      <w:rPr>
                        <w:rStyle w:val="rhifydudalen"/>
                      </w:rPr>
                      <w:fldChar w:fldCharType="end"/>
                    </w:r>
                    <w:r w:rsidR="006F4B00">
                      <w:rPr>
                        <w:rStyle w:val="rhifydudalen"/>
                      </w:rPr>
                      <w:instrText xml:space="preserve"> </w:instrText>
                    </w:r>
                    <w:r w:rsidR="006F4B00" w:rsidRPr="004B52EB">
                      <w:rPr>
                        <w:rStyle w:val="rhifydudalen"/>
                      </w:rPr>
                      <w:instrText>\# "00"</w:instrText>
                    </w:r>
                    <w:r w:rsidR="006F4B00">
                      <w:rPr>
                        <w:rStyle w:val="rhifydudalen"/>
                      </w:rPr>
                      <w:instrText xml:space="preserve"> </w:instrText>
                    </w:r>
                    <w:r>
                      <w:rPr>
                        <w:rStyle w:val="rhifydudalen"/>
                      </w:rPr>
                      <w:fldChar w:fldCharType="separate"/>
                    </w:r>
                    <w:r w:rsidR="00066577">
                      <w:rPr>
                        <w:rStyle w:val="rhifydudalen"/>
                        <w:noProof/>
                      </w:rPr>
                      <w:t>27</w:t>
                    </w:r>
                    <w:r>
                      <w:rPr>
                        <w:rStyle w:val="rhifydudalen"/>
                      </w:rPr>
                      <w:fldChar w:fldCharType="end"/>
                    </w:r>
                    <w:r w:rsidR="006F4B00">
                      <w:rPr>
                        <w:rStyle w:val="rhifydudalen"/>
                      </w:rPr>
                      <w:tab/>
                    </w:r>
                  </w:p>
                </w:txbxContent>
              </v:textbox>
              <w10:wrap type="tight"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3F06" w14:textId="77777777" w:rsidR="006F4B00" w:rsidRPr="005C26B0" w:rsidRDefault="008345FE" w:rsidP="005C26B0">
    <w:pPr>
      <w:pStyle w:val="Troedyn"/>
    </w:pPr>
    <w:r>
      <w:rPr>
        <w:rFonts w:ascii="Akzidenz-Grotesk BQ Light" w:hAnsi="Akzidenz-Grotesk BQ Light"/>
        <w:noProof/>
        <w:sz w:val="19"/>
        <w:szCs w:val="19"/>
      </w:rPr>
      <mc:AlternateContent>
        <mc:Choice Requires="wps">
          <w:drawing>
            <wp:anchor distT="4294967295" distB="4294967295" distL="114300" distR="114300" simplePos="0" relativeHeight="251658243" behindDoc="0" locked="1" layoutInCell="1" allowOverlap="1" wp14:anchorId="3AF0E6D4" wp14:editId="4D90914E">
              <wp:simplePos x="0" y="0"/>
              <wp:positionH relativeFrom="column">
                <wp:align>left</wp:align>
              </wp:positionH>
              <wp:positionV relativeFrom="page">
                <wp:posOffset>10333354</wp:posOffset>
              </wp:positionV>
              <wp:extent cx="298831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88310" cy="0"/>
                      </a:xfrm>
                      <a:prstGeom prst="line">
                        <a:avLst/>
                      </a:prstGeom>
                      <a:ln>
                        <a:solidFill>
                          <a:srgbClr val="00B0D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219E9" id="Straight Connector 36" o:spid="_x0000_s1026" style="position:absolute;z-index:251658243;visibility:visible;mso-wrap-style:square;mso-width-percent:0;mso-height-percent:0;mso-wrap-distance-left:9pt;mso-wrap-distance-top:-3e-5mm;mso-wrap-distance-right:9pt;mso-wrap-distance-bottom:-3e-5mm;mso-position-horizontal:left;mso-position-horizontal-relative:text;mso-position-vertical:absolute;mso-position-vertical-relative:page;mso-width-percent:0;mso-height-percent:0;mso-width-relative:margin;mso-height-relative:margin" from="0,813.65pt" to="235.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" strokecolor="#00b0df">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6D74" w14:textId="77777777" w:rsidR="008C0CE4" w:rsidRDefault="008C0CE4" w:rsidP="00D93354">
      <w:pPr>
        <w:spacing w:after="0"/>
      </w:pPr>
      <w:r>
        <w:separator/>
      </w:r>
    </w:p>
  </w:footnote>
  <w:footnote w:type="continuationSeparator" w:id="0">
    <w:p w14:paraId="3BEA7E2E" w14:textId="77777777" w:rsidR="008C0CE4" w:rsidRDefault="008C0CE4" w:rsidP="00D933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contents"/>
  <w:p w14:paraId="70252A5C" w14:textId="3B1B2D05" w:rsidR="006F4B00" w:rsidRPr="000A7794" w:rsidRDefault="008345FE" w:rsidP="000A7794">
    <w:pPr>
      <w:pStyle w:val="Cynnwys"/>
    </w:pPr>
    <w:r>
      <mc:AlternateContent>
        <mc:Choice Requires="wps">
          <w:drawing>
            <wp:anchor distT="0" distB="0" distL="114300" distR="114300" simplePos="0" relativeHeight="251658240" behindDoc="0" locked="1" layoutInCell="1" allowOverlap="1" wp14:anchorId="4D24B32A" wp14:editId="395FC011">
              <wp:simplePos x="0" y="0"/>
              <wp:positionH relativeFrom="column">
                <wp:posOffset>1728470</wp:posOffset>
              </wp:positionH>
              <wp:positionV relativeFrom="page">
                <wp:posOffset>648335</wp:posOffset>
              </wp:positionV>
              <wp:extent cx="4392295" cy="0"/>
              <wp:effectExtent l="8255" t="10160" r="9525" b="8890"/>
              <wp:wrapNone/>
              <wp:docPr id="125991494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295"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33AA2E"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6.1pt,51.05pt" to="481.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" strokecolor="#1a72b9 [3204]">
              <w10:wrap anchory="page"/>
              <w10:anchorlock/>
            </v:line>
          </w:pict>
        </mc:Fallback>
      </mc:AlternateContent>
    </w:r>
    <w:r w:rsidR="006F4B00" w:rsidRPr="000A7794">
      <w:t>Cont</w:t>
    </w:r>
    <w:r w:rsidR="00497B2A">
      <w:t>ents</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6"/>
      <w:gridCol w:w="2502"/>
    </w:tblGrid>
    <w:tr w:rsidR="006F4B00" w14:paraId="33E09851" w14:textId="77777777" w:rsidTr="007A34E3">
      <w:trPr>
        <w:trHeight w:val="2449"/>
      </w:trPr>
      <w:tc>
        <w:tcPr>
          <w:tcW w:w="7338" w:type="dxa"/>
        </w:tcPr>
        <w:p w14:paraId="407E4F87" w14:textId="77777777" w:rsidR="006F4B00" w:rsidRDefault="006F4B00" w:rsidP="008249DC">
          <w:pPr>
            <w:pStyle w:val="Pennyn"/>
          </w:pPr>
        </w:p>
      </w:tc>
      <w:tc>
        <w:tcPr>
          <w:tcW w:w="2516" w:type="dxa"/>
        </w:tcPr>
        <w:p w14:paraId="48BDC94E" w14:textId="77777777" w:rsidR="006F4B00" w:rsidRDefault="006F4B00" w:rsidP="008249DC">
          <w:pPr>
            <w:pStyle w:val="Pennyn"/>
          </w:pPr>
          <w:r w:rsidRPr="007A34E3">
            <w:rPr>
              <w:noProof/>
              <w:lang w:eastAsia="cy-GB"/>
            </w:rPr>
            <w:drawing>
              <wp:anchor distT="0" distB="0" distL="114300" distR="114300" simplePos="0" relativeHeight="251660288" behindDoc="1" locked="1" layoutInCell="1" allowOverlap="1" wp14:anchorId="13FA244F" wp14:editId="08CA8505">
                <wp:simplePos x="0" y="0"/>
                <wp:positionH relativeFrom="column">
                  <wp:posOffset>308610</wp:posOffset>
                </wp:positionH>
                <wp:positionV relativeFrom="page">
                  <wp:posOffset>5715</wp:posOffset>
                </wp:positionV>
                <wp:extent cx="1148080" cy="1421130"/>
                <wp:effectExtent l="0" t="0" r="0" b="0"/>
                <wp:wrapTight wrapText="bothSides">
                  <wp:wrapPolygon edited="0">
                    <wp:start x="3584" y="0"/>
                    <wp:lineTo x="0" y="1448"/>
                    <wp:lineTo x="0" y="7528"/>
                    <wp:lineTo x="2150" y="9265"/>
                    <wp:lineTo x="0" y="13029"/>
                    <wp:lineTo x="0" y="21426"/>
                    <wp:lineTo x="18637" y="21426"/>
                    <wp:lineTo x="21146" y="18820"/>
                    <wp:lineTo x="20071" y="13029"/>
                    <wp:lineTo x="8960" y="6949"/>
                    <wp:lineTo x="2867" y="4633"/>
                    <wp:lineTo x="9677" y="2606"/>
                    <wp:lineTo x="10752" y="869"/>
                    <wp:lineTo x="8243" y="0"/>
                    <wp:lineTo x="3584" y="0"/>
                  </wp:wrapPolygon>
                </wp:wrapTight>
                <wp:docPr id="178056767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1148080" cy="1421130"/>
                        </a:xfrm>
                        <a:prstGeom prst="rect">
                          <a:avLst/>
                        </a:prstGeom>
                      </pic:spPr>
                    </pic:pic>
                  </a:graphicData>
                </a:graphic>
                <wp14:sizeRelV relativeFrom="margin">
                  <wp14:pctHeight>0</wp14:pctHeight>
                </wp14:sizeRelV>
              </wp:anchor>
            </w:drawing>
          </w:r>
        </w:p>
      </w:tc>
    </w:tr>
  </w:tbl>
  <w:p w14:paraId="4A40333E" w14:textId="77777777" w:rsidR="006F4B00" w:rsidRDefault="008345FE" w:rsidP="008249DC">
    <w:pPr>
      <w:pStyle w:val="Pennyn"/>
      <w:spacing w:before="0"/>
    </w:pPr>
    <w:r>
      <w:rPr>
        <w:rFonts w:ascii="Akzidenz-Grotesk BQ Light" w:hAnsi="Akzidenz-Grotesk BQ Light"/>
        <w:noProof/>
        <w:sz w:val="19"/>
        <w:szCs w:val="19"/>
      </w:rPr>
      <mc:AlternateContent>
        <mc:Choice Requires="wps">
          <w:drawing>
            <wp:anchor distT="0" distB="0" distL="114300" distR="114300" simplePos="0" relativeHeight="251656192" behindDoc="0" locked="1" layoutInCell="1" allowOverlap="1" wp14:anchorId="4EDB9CE0" wp14:editId="41A9929B">
              <wp:simplePos x="0" y="0"/>
              <wp:positionH relativeFrom="column">
                <wp:posOffset>635</wp:posOffset>
              </wp:positionH>
              <wp:positionV relativeFrom="page">
                <wp:posOffset>2268220</wp:posOffset>
              </wp:positionV>
              <wp:extent cx="6120130" cy="0"/>
              <wp:effectExtent l="13970" t="10795" r="9525" b="8255"/>
              <wp:wrapNone/>
              <wp:docPr id="198146838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A771C4" id="Straight Connector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178.6pt" to="481.95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" strokecolor="#1a72b9 [3204]">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6837" w14:textId="77777777" w:rsidR="006F4B00" w:rsidRPr="005634DC" w:rsidRDefault="006F4B00" w:rsidP="005634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A19B" w14:textId="77777777" w:rsidR="006F4B00" w:rsidRDefault="008345FE" w:rsidP="008249DC">
    <w:pPr>
      <w:pStyle w:val="Pennyn"/>
      <w:spacing w:before="0"/>
    </w:pPr>
    <w:r>
      <w:rPr>
        <w:rFonts w:ascii="Akzidenz-Grotesk BQ Light" w:hAnsi="Akzidenz-Grotesk BQ Light"/>
        <w:noProof/>
        <w:sz w:val="19"/>
        <w:szCs w:val="19"/>
        <w:lang w:val="en-GB"/>
      </w:rPr>
      <mc:AlternateContent>
        <mc:Choice Requires="wps">
          <w:drawing>
            <wp:anchor distT="4294967295" distB="4294967295" distL="114300" distR="114300" simplePos="0" relativeHeight="251658242" behindDoc="0" locked="1" layoutInCell="1" allowOverlap="1" wp14:anchorId="6B125FC5" wp14:editId="3C06AE19">
              <wp:simplePos x="0" y="0"/>
              <wp:positionH relativeFrom="column">
                <wp:posOffset>635</wp:posOffset>
              </wp:positionH>
              <wp:positionV relativeFrom="page">
                <wp:posOffset>2268219</wp:posOffset>
              </wp:positionV>
              <wp:extent cx="612013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a:solidFill>
                          <a:srgbClr val="00B0D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A1564" id="Straight Connector 3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05pt,178.6pt" to="481.95pt,1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" strokecolor="#00b0df">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E6A4B74"/>
    <w:lvl w:ilvl="0">
      <w:start w:val="1"/>
      <w:numFmt w:val="bullet"/>
      <w:pStyle w:val="RhestrBwledi2"/>
      <w:lvlText w:val=""/>
      <w:lvlJc w:val="left"/>
      <w:pPr>
        <w:ind w:left="709" w:hanging="360"/>
      </w:pPr>
      <w:rPr>
        <w:rFonts w:ascii="Symbol" w:hAnsi="Symbol" w:hint="default"/>
        <w:color w:val="1A72B9" w:themeColor="accent1"/>
      </w:rPr>
    </w:lvl>
  </w:abstractNum>
  <w:abstractNum w:abstractNumId="1" w15:restartNumberingAfterBreak="0">
    <w:nsid w:val="FFFFFF89"/>
    <w:multiLevelType w:val="singleLevel"/>
    <w:tmpl w:val="47946028"/>
    <w:lvl w:ilvl="0">
      <w:start w:val="1"/>
      <w:numFmt w:val="bullet"/>
      <w:pStyle w:val="RhestrBwledi"/>
      <w:lvlText w:val=""/>
      <w:lvlJc w:val="left"/>
      <w:pPr>
        <w:ind w:left="360" w:hanging="360"/>
      </w:pPr>
      <w:rPr>
        <w:rFonts w:ascii="Symbol" w:hAnsi="Symbol" w:hint="default"/>
        <w:color w:val="1A72B9" w:themeColor="accent1"/>
      </w:rPr>
    </w:lvl>
  </w:abstractNum>
  <w:abstractNum w:abstractNumId="2" w15:restartNumberingAfterBreak="0">
    <w:nsid w:val="01537ACF"/>
    <w:multiLevelType w:val="hybridMultilevel"/>
    <w:tmpl w:val="4C4C5B16"/>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3" w15:restartNumberingAfterBreak="0">
    <w:nsid w:val="07C369C9"/>
    <w:multiLevelType w:val="hybridMultilevel"/>
    <w:tmpl w:val="289C5B84"/>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4" w15:restartNumberingAfterBreak="0">
    <w:nsid w:val="08AC5ECF"/>
    <w:multiLevelType w:val="hybridMultilevel"/>
    <w:tmpl w:val="DFF2D0A4"/>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0D970F09"/>
    <w:multiLevelType w:val="hybridMultilevel"/>
    <w:tmpl w:val="0010C784"/>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6" w15:restartNumberingAfterBreak="0">
    <w:nsid w:val="0F1C63AC"/>
    <w:multiLevelType w:val="hybridMultilevel"/>
    <w:tmpl w:val="26643F0A"/>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7" w15:restartNumberingAfterBreak="0">
    <w:nsid w:val="1E2B21E5"/>
    <w:multiLevelType w:val="hybridMultilevel"/>
    <w:tmpl w:val="13A26ADA"/>
    <w:lvl w:ilvl="0" w:tplc="35A4672A">
      <w:start w:val="1"/>
      <w:numFmt w:val="bullet"/>
      <w:pStyle w:val="ListBullet-RhifParagraffCyfreithiol"/>
      <w:lvlText w:val=""/>
      <w:lvlJc w:val="left"/>
      <w:pPr>
        <w:ind w:left="1429" w:hanging="360"/>
      </w:pPr>
      <w:rPr>
        <w:rFonts w:ascii="Wingdings" w:hAnsi="Wingdings" w:hint="default"/>
        <w:color w:val="1A72B9" w:themeColor="accent1"/>
      </w:rPr>
    </w:lvl>
    <w:lvl w:ilvl="1" w:tplc="04520003" w:tentative="1">
      <w:start w:val="1"/>
      <w:numFmt w:val="bullet"/>
      <w:lvlText w:val="o"/>
      <w:lvlJc w:val="left"/>
      <w:pPr>
        <w:ind w:left="2149" w:hanging="360"/>
      </w:pPr>
      <w:rPr>
        <w:rFonts w:ascii="Courier New" w:hAnsi="Courier New" w:cs="Courier New" w:hint="default"/>
      </w:rPr>
    </w:lvl>
    <w:lvl w:ilvl="2" w:tplc="04520005" w:tentative="1">
      <w:start w:val="1"/>
      <w:numFmt w:val="bullet"/>
      <w:lvlText w:val=""/>
      <w:lvlJc w:val="left"/>
      <w:pPr>
        <w:ind w:left="2869" w:hanging="360"/>
      </w:pPr>
      <w:rPr>
        <w:rFonts w:ascii="Wingdings" w:hAnsi="Wingdings" w:hint="default"/>
      </w:rPr>
    </w:lvl>
    <w:lvl w:ilvl="3" w:tplc="04520001" w:tentative="1">
      <w:start w:val="1"/>
      <w:numFmt w:val="bullet"/>
      <w:lvlText w:val=""/>
      <w:lvlJc w:val="left"/>
      <w:pPr>
        <w:ind w:left="3589" w:hanging="360"/>
      </w:pPr>
      <w:rPr>
        <w:rFonts w:ascii="Symbol" w:hAnsi="Symbol" w:hint="default"/>
      </w:rPr>
    </w:lvl>
    <w:lvl w:ilvl="4" w:tplc="04520003" w:tentative="1">
      <w:start w:val="1"/>
      <w:numFmt w:val="bullet"/>
      <w:lvlText w:val="o"/>
      <w:lvlJc w:val="left"/>
      <w:pPr>
        <w:ind w:left="4309" w:hanging="360"/>
      </w:pPr>
      <w:rPr>
        <w:rFonts w:ascii="Courier New" w:hAnsi="Courier New" w:cs="Courier New" w:hint="default"/>
      </w:rPr>
    </w:lvl>
    <w:lvl w:ilvl="5" w:tplc="04520005" w:tentative="1">
      <w:start w:val="1"/>
      <w:numFmt w:val="bullet"/>
      <w:lvlText w:val=""/>
      <w:lvlJc w:val="left"/>
      <w:pPr>
        <w:ind w:left="5029" w:hanging="360"/>
      </w:pPr>
      <w:rPr>
        <w:rFonts w:ascii="Wingdings" w:hAnsi="Wingdings" w:hint="default"/>
      </w:rPr>
    </w:lvl>
    <w:lvl w:ilvl="6" w:tplc="04520001" w:tentative="1">
      <w:start w:val="1"/>
      <w:numFmt w:val="bullet"/>
      <w:lvlText w:val=""/>
      <w:lvlJc w:val="left"/>
      <w:pPr>
        <w:ind w:left="5749" w:hanging="360"/>
      </w:pPr>
      <w:rPr>
        <w:rFonts w:ascii="Symbol" w:hAnsi="Symbol" w:hint="default"/>
      </w:rPr>
    </w:lvl>
    <w:lvl w:ilvl="7" w:tplc="04520003" w:tentative="1">
      <w:start w:val="1"/>
      <w:numFmt w:val="bullet"/>
      <w:lvlText w:val="o"/>
      <w:lvlJc w:val="left"/>
      <w:pPr>
        <w:ind w:left="6469" w:hanging="360"/>
      </w:pPr>
      <w:rPr>
        <w:rFonts w:ascii="Courier New" w:hAnsi="Courier New" w:cs="Courier New" w:hint="default"/>
      </w:rPr>
    </w:lvl>
    <w:lvl w:ilvl="8" w:tplc="04520005" w:tentative="1">
      <w:start w:val="1"/>
      <w:numFmt w:val="bullet"/>
      <w:lvlText w:val=""/>
      <w:lvlJc w:val="left"/>
      <w:pPr>
        <w:ind w:left="7189" w:hanging="360"/>
      </w:pPr>
      <w:rPr>
        <w:rFonts w:ascii="Wingdings" w:hAnsi="Wingdings" w:hint="default"/>
      </w:rPr>
    </w:lvl>
  </w:abstractNum>
  <w:abstractNum w:abstractNumId="8" w15:restartNumberingAfterBreak="0">
    <w:nsid w:val="204F39A3"/>
    <w:multiLevelType w:val="multilevel"/>
    <w:tmpl w:val="2654E2A8"/>
    <w:lvl w:ilvl="0">
      <w:start w:val="1"/>
      <w:numFmt w:val="decimal"/>
      <w:isLg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bullet"/>
      <w:lvlText w:val=""/>
      <w:lvlJc w:val="left"/>
      <w:pPr>
        <w:ind w:left="1353" w:hanging="360"/>
      </w:pPr>
      <w:rPr>
        <w:rFonts w:ascii="Wingdings" w:hAnsi="Wingdings" w:hint="default"/>
        <w:color w:val="0070C0"/>
        <w:u w:color="FFFFFF"/>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3D56381"/>
    <w:multiLevelType w:val="multilevel"/>
    <w:tmpl w:val="C65ADE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Pennawd3"/>
      <w:lvlText w:val="%1.%2.%3"/>
      <w:lvlJc w:val="left"/>
      <w:pPr>
        <w:ind w:left="720" w:hanging="720"/>
      </w:pPr>
    </w:lvl>
    <w:lvl w:ilvl="3">
      <w:start w:val="1"/>
      <w:numFmt w:val="decimal"/>
      <w:pStyle w:val="Pennawd4"/>
      <w:lvlText w:val="%1.%2.%3.%4"/>
      <w:lvlJc w:val="left"/>
      <w:pPr>
        <w:ind w:left="864" w:hanging="864"/>
      </w:pPr>
    </w:lvl>
    <w:lvl w:ilvl="4">
      <w:start w:val="1"/>
      <w:numFmt w:val="decimal"/>
      <w:pStyle w:val="Pennawd5"/>
      <w:lvlText w:val="%1.%2.%3.%4.%5"/>
      <w:lvlJc w:val="left"/>
      <w:pPr>
        <w:ind w:left="1008" w:hanging="1008"/>
      </w:pPr>
    </w:lvl>
    <w:lvl w:ilvl="5">
      <w:start w:val="1"/>
      <w:numFmt w:val="decimal"/>
      <w:pStyle w:val="Pennawd6"/>
      <w:lvlText w:val="%1.%2.%3.%4.%5.%6"/>
      <w:lvlJc w:val="left"/>
      <w:pPr>
        <w:ind w:left="1152" w:hanging="1152"/>
      </w:pPr>
    </w:lvl>
    <w:lvl w:ilvl="6">
      <w:start w:val="1"/>
      <w:numFmt w:val="decimal"/>
      <w:pStyle w:val="Pennawd7"/>
      <w:lvlText w:val="%1.%2.%3.%4.%5.%6.%7"/>
      <w:lvlJc w:val="left"/>
      <w:pPr>
        <w:ind w:left="1296" w:hanging="1296"/>
      </w:pPr>
    </w:lvl>
    <w:lvl w:ilvl="7">
      <w:start w:val="1"/>
      <w:numFmt w:val="decimal"/>
      <w:pStyle w:val="Pennawd8"/>
      <w:lvlText w:val="%1.%2.%3.%4.%5.%6.%7.%8"/>
      <w:lvlJc w:val="left"/>
      <w:pPr>
        <w:ind w:left="1440" w:hanging="1440"/>
      </w:pPr>
    </w:lvl>
    <w:lvl w:ilvl="8">
      <w:start w:val="1"/>
      <w:numFmt w:val="decimal"/>
      <w:pStyle w:val="Pennawd9"/>
      <w:lvlText w:val="%1.%2.%3.%4.%5.%6.%7.%8.%9"/>
      <w:lvlJc w:val="left"/>
      <w:pPr>
        <w:ind w:left="1584" w:hanging="1584"/>
      </w:pPr>
    </w:lvl>
  </w:abstractNum>
  <w:abstractNum w:abstractNumId="10" w15:restartNumberingAfterBreak="0">
    <w:nsid w:val="24CD061A"/>
    <w:multiLevelType w:val="hybridMultilevel"/>
    <w:tmpl w:val="A55E81C8"/>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11" w15:restartNumberingAfterBreak="0">
    <w:nsid w:val="3299505D"/>
    <w:multiLevelType w:val="hybridMultilevel"/>
    <w:tmpl w:val="86E0DDDC"/>
    <w:lvl w:ilvl="0" w:tplc="C3B222E0">
      <w:start w:val="1"/>
      <w:numFmt w:val="lowerRoman"/>
      <w:lvlText w:val="%1."/>
      <w:lvlJc w:val="left"/>
      <w:pPr>
        <w:ind w:left="36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37294EB2"/>
    <w:multiLevelType w:val="hybridMultilevel"/>
    <w:tmpl w:val="8E586DCE"/>
    <w:lvl w:ilvl="0" w:tplc="D0EEF98E">
      <w:start w:val="1"/>
      <w:numFmt w:val="decimal"/>
      <w:pStyle w:val="RhifParagraffCyfreithiol-rhest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3D558F7"/>
    <w:multiLevelType w:val="hybridMultilevel"/>
    <w:tmpl w:val="900C99C4"/>
    <w:lvl w:ilvl="0" w:tplc="0452000F">
      <w:start w:val="1"/>
      <w:numFmt w:val="decimal"/>
      <w:lvlText w:val="%1."/>
      <w:lvlJc w:val="left"/>
      <w:pPr>
        <w:ind w:left="360" w:hanging="360"/>
      </w:p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4" w15:restartNumberingAfterBreak="0">
    <w:nsid w:val="5861596D"/>
    <w:multiLevelType w:val="hybridMultilevel"/>
    <w:tmpl w:val="DD50EC8E"/>
    <w:lvl w:ilvl="0" w:tplc="2EEEAFA8">
      <w:start w:val="1"/>
      <w:numFmt w:val="lowerRoman"/>
      <w:lvlText w:val="%1."/>
      <w:lvlJc w:val="left"/>
      <w:pPr>
        <w:ind w:left="36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5" w15:restartNumberingAfterBreak="0">
    <w:nsid w:val="5D09745A"/>
    <w:multiLevelType w:val="hybridMultilevel"/>
    <w:tmpl w:val="E892EEC0"/>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16" w15:restartNumberingAfterBreak="0">
    <w:nsid w:val="5D1C4A51"/>
    <w:multiLevelType w:val="hybridMultilevel"/>
    <w:tmpl w:val="5E72B664"/>
    <w:lvl w:ilvl="0" w:tplc="57C0B83E">
      <w:start w:val="1"/>
      <w:numFmt w:val="lowerRoman"/>
      <w:lvlText w:val="%1."/>
      <w:lvlJc w:val="left"/>
      <w:pPr>
        <w:ind w:left="360" w:hanging="360"/>
      </w:pPr>
      <w:rPr>
        <w:rFonts w:hint="default"/>
      </w:rPr>
    </w:lvl>
    <w:lvl w:ilvl="1" w:tplc="04520019">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17" w15:restartNumberingAfterBreak="0">
    <w:nsid w:val="5E687F6E"/>
    <w:multiLevelType w:val="multilevel"/>
    <w:tmpl w:val="D04CAA40"/>
    <w:lvl w:ilvl="0">
      <w:start w:val="1"/>
      <w:numFmt w:val="decimal"/>
      <w:isLgl/>
      <w:lvlText w:val="%1"/>
      <w:lvlJc w:val="left"/>
      <w:pPr>
        <w:ind w:left="432" w:hanging="432"/>
      </w:pPr>
      <w:rPr>
        <w:rFonts w:hint="default"/>
      </w:rPr>
    </w:lvl>
    <w:lvl w:ilvl="1">
      <w:start w:val="1"/>
      <w:numFmt w:val="bullet"/>
      <w:lvlText w:val=""/>
      <w:lvlJc w:val="left"/>
      <w:pPr>
        <w:ind w:left="360" w:hanging="360"/>
      </w:pPr>
      <w:rPr>
        <w:rFonts w:ascii="Wingdings" w:hAnsi="Wingdings" w:hint="default"/>
        <w:color w:val="0070C0"/>
        <w:u w:color="FFFFFF"/>
      </w:rPr>
    </w:lvl>
    <w:lvl w:ilvl="2">
      <w:start w:val="1"/>
      <w:numFmt w:val="bullet"/>
      <w:lvlText w:val=""/>
      <w:lvlJc w:val="left"/>
      <w:pPr>
        <w:ind w:left="1353" w:hanging="360"/>
      </w:pPr>
      <w:rPr>
        <w:rFonts w:ascii="Wingdings" w:hAnsi="Wingdings" w:hint="default"/>
        <w:color w:val="0070C0"/>
        <w:u w:color="FFFFFF"/>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66B61E4"/>
    <w:multiLevelType w:val="multilevel"/>
    <w:tmpl w:val="D40453B2"/>
    <w:lvl w:ilvl="0">
      <w:start w:val="1"/>
      <w:numFmt w:val="decimal"/>
      <w:pStyle w:val="Pennawd1"/>
      <w:isLgl/>
      <w:lvlText w:val="%1"/>
      <w:lvlJc w:val="left"/>
      <w:pPr>
        <w:ind w:left="432" w:hanging="432"/>
      </w:pPr>
      <w:rPr>
        <w:rFonts w:hint="default"/>
      </w:rPr>
    </w:lvl>
    <w:lvl w:ilvl="1">
      <w:start w:val="1"/>
      <w:numFmt w:val="decimal"/>
      <w:pStyle w:val="RhifParagraffCyfreithiol"/>
      <w:isLgl/>
      <w:lvlText w:val="%1.%2"/>
      <w:lvlJc w:val="left"/>
      <w:pPr>
        <w:ind w:left="576" w:hanging="576"/>
      </w:pPr>
      <w:rPr>
        <w:rFonts w:hint="default"/>
      </w:rPr>
    </w:lvl>
    <w:lvl w:ilvl="2">
      <w:start w:val="1"/>
      <w:numFmt w:val="bullet"/>
      <w:pStyle w:val="RhifParagraffCyfreithiol-Lefel2"/>
      <w:lvlText w:val=""/>
      <w:lvlJc w:val="left"/>
      <w:pPr>
        <w:ind w:left="1353" w:hanging="360"/>
      </w:pPr>
      <w:rPr>
        <w:rFonts w:ascii="Wingdings" w:hAnsi="Wingdings" w:hint="default"/>
        <w:color w:val="0070C0"/>
        <w:u w:color="FFFFFF"/>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6BA41DD"/>
    <w:multiLevelType w:val="hybridMultilevel"/>
    <w:tmpl w:val="D676EAE0"/>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0" w15:restartNumberingAfterBreak="0">
    <w:nsid w:val="6E0A4BF6"/>
    <w:multiLevelType w:val="hybridMultilevel"/>
    <w:tmpl w:val="ABBE08BE"/>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1" w15:restartNumberingAfterBreak="0">
    <w:nsid w:val="6F24069D"/>
    <w:multiLevelType w:val="hybridMultilevel"/>
    <w:tmpl w:val="D4A6627E"/>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2" w15:restartNumberingAfterBreak="0">
    <w:nsid w:val="76671BC2"/>
    <w:multiLevelType w:val="hybridMultilevel"/>
    <w:tmpl w:val="45901106"/>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3" w15:restartNumberingAfterBreak="0">
    <w:nsid w:val="76946B7A"/>
    <w:multiLevelType w:val="hybridMultilevel"/>
    <w:tmpl w:val="CC567CE8"/>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24" w15:restartNumberingAfterBreak="0">
    <w:nsid w:val="788C62CD"/>
    <w:multiLevelType w:val="hybridMultilevel"/>
    <w:tmpl w:val="5A421122"/>
    <w:lvl w:ilvl="0" w:tplc="86481938">
      <w:start w:val="1"/>
      <w:numFmt w:val="bullet"/>
      <w:lvlText w:val=""/>
      <w:lvlJc w:val="left"/>
      <w:pPr>
        <w:ind w:left="360" w:hanging="360"/>
      </w:pPr>
      <w:rPr>
        <w:rFonts w:ascii="Wingdings" w:hAnsi="Wingdings" w:hint="default"/>
        <w:color w:val="0070C0"/>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num w:numId="1" w16cid:durableId="1813474058">
    <w:abstractNumId w:val="1"/>
  </w:num>
  <w:num w:numId="2" w16cid:durableId="159276215">
    <w:abstractNumId w:val="0"/>
  </w:num>
  <w:num w:numId="3" w16cid:durableId="2015764607">
    <w:abstractNumId w:val="18"/>
  </w:num>
  <w:num w:numId="4" w16cid:durableId="1782529748">
    <w:abstractNumId w:val="12"/>
  </w:num>
  <w:num w:numId="5" w16cid:durableId="1041128736">
    <w:abstractNumId w:val="7"/>
  </w:num>
  <w:num w:numId="6" w16cid:durableId="146291770">
    <w:abstractNumId w:val="9"/>
  </w:num>
  <w:num w:numId="7" w16cid:durableId="1859616172">
    <w:abstractNumId w:val="8"/>
  </w:num>
  <w:num w:numId="8" w16cid:durableId="654651910">
    <w:abstractNumId w:val="13"/>
  </w:num>
  <w:num w:numId="9" w16cid:durableId="2120373072">
    <w:abstractNumId w:val="21"/>
  </w:num>
  <w:num w:numId="10" w16cid:durableId="1827360458">
    <w:abstractNumId w:val="17"/>
  </w:num>
  <w:num w:numId="11" w16cid:durableId="1952979255">
    <w:abstractNumId w:val="22"/>
  </w:num>
  <w:num w:numId="12" w16cid:durableId="2127575598">
    <w:abstractNumId w:val="11"/>
  </w:num>
  <w:num w:numId="13" w16cid:durableId="1008949192">
    <w:abstractNumId w:val="14"/>
  </w:num>
  <w:num w:numId="14" w16cid:durableId="1384332327">
    <w:abstractNumId w:val="16"/>
  </w:num>
  <w:num w:numId="15" w16cid:durableId="586577504">
    <w:abstractNumId w:val="10"/>
  </w:num>
  <w:num w:numId="16" w16cid:durableId="1809853471">
    <w:abstractNumId w:val="15"/>
  </w:num>
  <w:num w:numId="17" w16cid:durableId="1039085664">
    <w:abstractNumId w:val="5"/>
  </w:num>
  <w:num w:numId="18" w16cid:durableId="1119421903">
    <w:abstractNumId w:val="4"/>
  </w:num>
  <w:num w:numId="19" w16cid:durableId="1015232969">
    <w:abstractNumId w:val="6"/>
  </w:num>
  <w:num w:numId="20" w16cid:durableId="664742720">
    <w:abstractNumId w:val="24"/>
  </w:num>
  <w:num w:numId="21" w16cid:durableId="456220974">
    <w:abstractNumId w:val="19"/>
  </w:num>
  <w:num w:numId="22" w16cid:durableId="520357133">
    <w:abstractNumId w:val="23"/>
  </w:num>
  <w:num w:numId="23" w16cid:durableId="1994674037">
    <w:abstractNumId w:val="2"/>
  </w:num>
  <w:num w:numId="24" w16cid:durableId="1596748560">
    <w:abstractNumId w:val="20"/>
  </w:num>
  <w:num w:numId="25" w16cid:durableId="194930959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06"/>
    <w:rsid w:val="00005E4A"/>
    <w:rsid w:val="00006366"/>
    <w:rsid w:val="00010B07"/>
    <w:rsid w:val="00012AA7"/>
    <w:rsid w:val="00013358"/>
    <w:rsid w:val="00013414"/>
    <w:rsid w:val="00015843"/>
    <w:rsid w:val="00015CEC"/>
    <w:rsid w:val="00015E57"/>
    <w:rsid w:val="000178A5"/>
    <w:rsid w:val="00020B29"/>
    <w:rsid w:val="00020BD9"/>
    <w:rsid w:val="00022CC4"/>
    <w:rsid w:val="000231B3"/>
    <w:rsid w:val="00027494"/>
    <w:rsid w:val="00027A0F"/>
    <w:rsid w:val="00030A71"/>
    <w:rsid w:val="00031B34"/>
    <w:rsid w:val="0003286D"/>
    <w:rsid w:val="00033C49"/>
    <w:rsid w:val="000343A5"/>
    <w:rsid w:val="000347B9"/>
    <w:rsid w:val="000373A7"/>
    <w:rsid w:val="00037715"/>
    <w:rsid w:val="0004100A"/>
    <w:rsid w:val="00042A4A"/>
    <w:rsid w:val="000437EC"/>
    <w:rsid w:val="00045B3F"/>
    <w:rsid w:val="00045FDA"/>
    <w:rsid w:val="00050A7C"/>
    <w:rsid w:val="00051238"/>
    <w:rsid w:val="0005363F"/>
    <w:rsid w:val="00053FE9"/>
    <w:rsid w:val="00054C07"/>
    <w:rsid w:val="00057988"/>
    <w:rsid w:val="00060563"/>
    <w:rsid w:val="0006163B"/>
    <w:rsid w:val="00061962"/>
    <w:rsid w:val="000651A6"/>
    <w:rsid w:val="00066577"/>
    <w:rsid w:val="00066BF9"/>
    <w:rsid w:val="000675C0"/>
    <w:rsid w:val="0007003B"/>
    <w:rsid w:val="00070383"/>
    <w:rsid w:val="000704DF"/>
    <w:rsid w:val="000747E2"/>
    <w:rsid w:val="00074E54"/>
    <w:rsid w:val="00075F18"/>
    <w:rsid w:val="0007687A"/>
    <w:rsid w:val="00077DF7"/>
    <w:rsid w:val="00081D3A"/>
    <w:rsid w:val="00082252"/>
    <w:rsid w:val="000826A0"/>
    <w:rsid w:val="000839AF"/>
    <w:rsid w:val="000842DB"/>
    <w:rsid w:val="00090295"/>
    <w:rsid w:val="00090846"/>
    <w:rsid w:val="00090B42"/>
    <w:rsid w:val="00090C0D"/>
    <w:rsid w:val="00091E62"/>
    <w:rsid w:val="00094DA0"/>
    <w:rsid w:val="00094FF9"/>
    <w:rsid w:val="00097EB4"/>
    <w:rsid w:val="000A079D"/>
    <w:rsid w:val="000A1231"/>
    <w:rsid w:val="000A1AB7"/>
    <w:rsid w:val="000A1C7F"/>
    <w:rsid w:val="000A2696"/>
    <w:rsid w:val="000A4538"/>
    <w:rsid w:val="000A505D"/>
    <w:rsid w:val="000A7794"/>
    <w:rsid w:val="000A7991"/>
    <w:rsid w:val="000B02D2"/>
    <w:rsid w:val="000B0CFC"/>
    <w:rsid w:val="000B101C"/>
    <w:rsid w:val="000B2520"/>
    <w:rsid w:val="000B26E4"/>
    <w:rsid w:val="000B2714"/>
    <w:rsid w:val="000B4033"/>
    <w:rsid w:val="000B5D23"/>
    <w:rsid w:val="000B6A07"/>
    <w:rsid w:val="000B6BC2"/>
    <w:rsid w:val="000C04CC"/>
    <w:rsid w:val="000C14A6"/>
    <w:rsid w:val="000C227D"/>
    <w:rsid w:val="000C239A"/>
    <w:rsid w:val="000C2F61"/>
    <w:rsid w:val="000C33B2"/>
    <w:rsid w:val="000C41C0"/>
    <w:rsid w:val="000C56A0"/>
    <w:rsid w:val="000C59FB"/>
    <w:rsid w:val="000C7751"/>
    <w:rsid w:val="000C7C9B"/>
    <w:rsid w:val="000C7EE6"/>
    <w:rsid w:val="000D1C48"/>
    <w:rsid w:val="000D1CE7"/>
    <w:rsid w:val="000D39D7"/>
    <w:rsid w:val="000D4C31"/>
    <w:rsid w:val="000D50B2"/>
    <w:rsid w:val="000D59F0"/>
    <w:rsid w:val="000D6FA5"/>
    <w:rsid w:val="000E0A2A"/>
    <w:rsid w:val="000E196F"/>
    <w:rsid w:val="000E2DD2"/>
    <w:rsid w:val="000E4E07"/>
    <w:rsid w:val="000E596D"/>
    <w:rsid w:val="000E5C0E"/>
    <w:rsid w:val="000F04AE"/>
    <w:rsid w:val="000F0713"/>
    <w:rsid w:val="000F0A3A"/>
    <w:rsid w:val="000F0DCE"/>
    <w:rsid w:val="000F20F8"/>
    <w:rsid w:val="000F25F9"/>
    <w:rsid w:val="000F2C55"/>
    <w:rsid w:val="000F33D7"/>
    <w:rsid w:val="000F3529"/>
    <w:rsid w:val="000F3AD3"/>
    <w:rsid w:val="000F4139"/>
    <w:rsid w:val="000F469E"/>
    <w:rsid w:val="000F6694"/>
    <w:rsid w:val="000F7373"/>
    <w:rsid w:val="000F7C0E"/>
    <w:rsid w:val="001005F3"/>
    <w:rsid w:val="00100AB9"/>
    <w:rsid w:val="001036CA"/>
    <w:rsid w:val="00104546"/>
    <w:rsid w:val="00105867"/>
    <w:rsid w:val="00107FB8"/>
    <w:rsid w:val="001105B5"/>
    <w:rsid w:val="001125F9"/>
    <w:rsid w:val="00112E4F"/>
    <w:rsid w:val="00116325"/>
    <w:rsid w:val="00121A31"/>
    <w:rsid w:val="001220E5"/>
    <w:rsid w:val="00122766"/>
    <w:rsid w:val="00123A38"/>
    <w:rsid w:val="0012461C"/>
    <w:rsid w:val="00125D8D"/>
    <w:rsid w:val="00126CE1"/>
    <w:rsid w:val="00131693"/>
    <w:rsid w:val="0013243B"/>
    <w:rsid w:val="0013445E"/>
    <w:rsid w:val="0013467A"/>
    <w:rsid w:val="0013618F"/>
    <w:rsid w:val="00136E86"/>
    <w:rsid w:val="00137180"/>
    <w:rsid w:val="0014020A"/>
    <w:rsid w:val="001413D4"/>
    <w:rsid w:val="00142C56"/>
    <w:rsid w:val="001453E4"/>
    <w:rsid w:val="001454C4"/>
    <w:rsid w:val="00145668"/>
    <w:rsid w:val="001462FD"/>
    <w:rsid w:val="001467C7"/>
    <w:rsid w:val="00146C14"/>
    <w:rsid w:val="00147E19"/>
    <w:rsid w:val="00150460"/>
    <w:rsid w:val="00151318"/>
    <w:rsid w:val="00152C87"/>
    <w:rsid w:val="0015580D"/>
    <w:rsid w:val="00155D53"/>
    <w:rsid w:val="0015654D"/>
    <w:rsid w:val="001645E0"/>
    <w:rsid w:val="00164B4B"/>
    <w:rsid w:val="0016542C"/>
    <w:rsid w:val="001658DD"/>
    <w:rsid w:val="00165EE5"/>
    <w:rsid w:val="00166C15"/>
    <w:rsid w:val="00167329"/>
    <w:rsid w:val="0016734C"/>
    <w:rsid w:val="001673DF"/>
    <w:rsid w:val="00173032"/>
    <w:rsid w:val="001740C1"/>
    <w:rsid w:val="00174FB8"/>
    <w:rsid w:val="00177539"/>
    <w:rsid w:val="001804E3"/>
    <w:rsid w:val="00181F20"/>
    <w:rsid w:val="00182280"/>
    <w:rsid w:val="00182AE2"/>
    <w:rsid w:val="0018367E"/>
    <w:rsid w:val="001838AB"/>
    <w:rsid w:val="00184183"/>
    <w:rsid w:val="001911AB"/>
    <w:rsid w:val="00191E17"/>
    <w:rsid w:val="001922FA"/>
    <w:rsid w:val="00192554"/>
    <w:rsid w:val="00192CEA"/>
    <w:rsid w:val="00192F00"/>
    <w:rsid w:val="00193ED6"/>
    <w:rsid w:val="00194781"/>
    <w:rsid w:val="00195FE0"/>
    <w:rsid w:val="00196FD3"/>
    <w:rsid w:val="00197070"/>
    <w:rsid w:val="001A1F9A"/>
    <w:rsid w:val="001A482F"/>
    <w:rsid w:val="001A56DC"/>
    <w:rsid w:val="001A6BDE"/>
    <w:rsid w:val="001A7658"/>
    <w:rsid w:val="001A7844"/>
    <w:rsid w:val="001A7880"/>
    <w:rsid w:val="001B0358"/>
    <w:rsid w:val="001B0A82"/>
    <w:rsid w:val="001B1FBC"/>
    <w:rsid w:val="001B2130"/>
    <w:rsid w:val="001B24E5"/>
    <w:rsid w:val="001B3136"/>
    <w:rsid w:val="001B3D30"/>
    <w:rsid w:val="001B52FB"/>
    <w:rsid w:val="001B558A"/>
    <w:rsid w:val="001B58D2"/>
    <w:rsid w:val="001B65F0"/>
    <w:rsid w:val="001B71BF"/>
    <w:rsid w:val="001C3A8D"/>
    <w:rsid w:val="001C445F"/>
    <w:rsid w:val="001C53DF"/>
    <w:rsid w:val="001C59EC"/>
    <w:rsid w:val="001C7A5E"/>
    <w:rsid w:val="001D045C"/>
    <w:rsid w:val="001D0AB3"/>
    <w:rsid w:val="001D153C"/>
    <w:rsid w:val="001D1E8E"/>
    <w:rsid w:val="001D3285"/>
    <w:rsid w:val="001D3EEE"/>
    <w:rsid w:val="001D496D"/>
    <w:rsid w:val="001D4E1C"/>
    <w:rsid w:val="001D72E3"/>
    <w:rsid w:val="001E035D"/>
    <w:rsid w:val="001E12A9"/>
    <w:rsid w:val="001E21F8"/>
    <w:rsid w:val="001E40E2"/>
    <w:rsid w:val="001E548C"/>
    <w:rsid w:val="001F012B"/>
    <w:rsid w:val="001F4CA8"/>
    <w:rsid w:val="001F5E17"/>
    <w:rsid w:val="001F6FC7"/>
    <w:rsid w:val="001F7897"/>
    <w:rsid w:val="0020190F"/>
    <w:rsid w:val="00202AFE"/>
    <w:rsid w:val="002033A6"/>
    <w:rsid w:val="00204F72"/>
    <w:rsid w:val="002051D6"/>
    <w:rsid w:val="00205AA5"/>
    <w:rsid w:val="00205BFA"/>
    <w:rsid w:val="00210055"/>
    <w:rsid w:val="002125A9"/>
    <w:rsid w:val="0021287F"/>
    <w:rsid w:val="00213251"/>
    <w:rsid w:val="002139BC"/>
    <w:rsid w:val="00215078"/>
    <w:rsid w:val="00215EB0"/>
    <w:rsid w:val="002168E0"/>
    <w:rsid w:val="00216FB4"/>
    <w:rsid w:val="00217681"/>
    <w:rsid w:val="0022046B"/>
    <w:rsid w:val="0022077D"/>
    <w:rsid w:val="002214D0"/>
    <w:rsid w:val="0022158C"/>
    <w:rsid w:val="00222A19"/>
    <w:rsid w:val="00222DE0"/>
    <w:rsid w:val="002256B6"/>
    <w:rsid w:val="00226236"/>
    <w:rsid w:val="00226AF4"/>
    <w:rsid w:val="002274B9"/>
    <w:rsid w:val="00227F37"/>
    <w:rsid w:val="00231CBD"/>
    <w:rsid w:val="00231FCC"/>
    <w:rsid w:val="0023203A"/>
    <w:rsid w:val="00232977"/>
    <w:rsid w:val="00232D5A"/>
    <w:rsid w:val="00232D8F"/>
    <w:rsid w:val="00232E47"/>
    <w:rsid w:val="00236AEE"/>
    <w:rsid w:val="00237C82"/>
    <w:rsid w:val="00240A2D"/>
    <w:rsid w:val="002419D9"/>
    <w:rsid w:val="00241ECE"/>
    <w:rsid w:val="00242118"/>
    <w:rsid w:val="00243508"/>
    <w:rsid w:val="00245B45"/>
    <w:rsid w:val="00245CCF"/>
    <w:rsid w:val="002468B3"/>
    <w:rsid w:val="002518C2"/>
    <w:rsid w:val="002520FD"/>
    <w:rsid w:val="002526C0"/>
    <w:rsid w:val="00253354"/>
    <w:rsid w:val="00253823"/>
    <w:rsid w:val="00253B2C"/>
    <w:rsid w:val="00253D3B"/>
    <w:rsid w:val="0025434A"/>
    <w:rsid w:val="00255C25"/>
    <w:rsid w:val="00256ABF"/>
    <w:rsid w:val="002579C2"/>
    <w:rsid w:val="00257B86"/>
    <w:rsid w:val="002602D2"/>
    <w:rsid w:val="0026131D"/>
    <w:rsid w:val="002617F8"/>
    <w:rsid w:val="00262315"/>
    <w:rsid w:val="00263107"/>
    <w:rsid w:val="00264D22"/>
    <w:rsid w:val="00265E2E"/>
    <w:rsid w:val="002661BF"/>
    <w:rsid w:val="002664E0"/>
    <w:rsid w:val="00270E86"/>
    <w:rsid w:val="00271328"/>
    <w:rsid w:val="00271749"/>
    <w:rsid w:val="002720EA"/>
    <w:rsid w:val="002731CC"/>
    <w:rsid w:val="00273FA6"/>
    <w:rsid w:val="00274881"/>
    <w:rsid w:val="0027504D"/>
    <w:rsid w:val="00275629"/>
    <w:rsid w:val="00275DAC"/>
    <w:rsid w:val="0027657B"/>
    <w:rsid w:val="002772AF"/>
    <w:rsid w:val="002772CB"/>
    <w:rsid w:val="00277FB1"/>
    <w:rsid w:val="00280482"/>
    <w:rsid w:val="002839D7"/>
    <w:rsid w:val="002846CD"/>
    <w:rsid w:val="00284883"/>
    <w:rsid w:val="002854AF"/>
    <w:rsid w:val="00286084"/>
    <w:rsid w:val="002876DB"/>
    <w:rsid w:val="0029035B"/>
    <w:rsid w:val="00291276"/>
    <w:rsid w:val="00291298"/>
    <w:rsid w:val="00292199"/>
    <w:rsid w:val="002921CB"/>
    <w:rsid w:val="002923BA"/>
    <w:rsid w:val="00292E6E"/>
    <w:rsid w:val="002932A3"/>
    <w:rsid w:val="00293465"/>
    <w:rsid w:val="0029350B"/>
    <w:rsid w:val="0029363F"/>
    <w:rsid w:val="00293B88"/>
    <w:rsid w:val="00295F86"/>
    <w:rsid w:val="002971B2"/>
    <w:rsid w:val="002A00E0"/>
    <w:rsid w:val="002A0DC4"/>
    <w:rsid w:val="002A0FBF"/>
    <w:rsid w:val="002A1C37"/>
    <w:rsid w:val="002A2A32"/>
    <w:rsid w:val="002A2BE1"/>
    <w:rsid w:val="002A2DD1"/>
    <w:rsid w:val="002A4288"/>
    <w:rsid w:val="002A5AC6"/>
    <w:rsid w:val="002B012E"/>
    <w:rsid w:val="002B0BDF"/>
    <w:rsid w:val="002B130C"/>
    <w:rsid w:val="002B2DDD"/>
    <w:rsid w:val="002B571A"/>
    <w:rsid w:val="002B5BEB"/>
    <w:rsid w:val="002B66BE"/>
    <w:rsid w:val="002B681C"/>
    <w:rsid w:val="002B752D"/>
    <w:rsid w:val="002B7B1C"/>
    <w:rsid w:val="002C009D"/>
    <w:rsid w:val="002C070D"/>
    <w:rsid w:val="002C1A14"/>
    <w:rsid w:val="002C4F48"/>
    <w:rsid w:val="002C5FB1"/>
    <w:rsid w:val="002C6AFD"/>
    <w:rsid w:val="002C7048"/>
    <w:rsid w:val="002D1873"/>
    <w:rsid w:val="002D3DDC"/>
    <w:rsid w:val="002D6238"/>
    <w:rsid w:val="002E174E"/>
    <w:rsid w:val="002E5F8E"/>
    <w:rsid w:val="002E6654"/>
    <w:rsid w:val="002F0A0A"/>
    <w:rsid w:val="002F10DF"/>
    <w:rsid w:val="002F1808"/>
    <w:rsid w:val="002F2227"/>
    <w:rsid w:val="002F29DB"/>
    <w:rsid w:val="002F6C5A"/>
    <w:rsid w:val="002F6EDD"/>
    <w:rsid w:val="002F6F4F"/>
    <w:rsid w:val="002F7B93"/>
    <w:rsid w:val="00300769"/>
    <w:rsid w:val="003011A7"/>
    <w:rsid w:val="003026AB"/>
    <w:rsid w:val="0030423C"/>
    <w:rsid w:val="00304B6C"/>
    <w:rsid w:val="00311611"/>
    <w:rsid w:val="00312144"/>
    <w:rsid w:val="00312713"/>
    <w:rsid w:val="00315E9F"/>
    <w:rsid w:val="00316476"/>
    <w:rsid w:val="003166D1"/>
    <w:rsid w:val="00317003"/>
    <w:rsid w:val="00317BB0"/>
    <w:rsid w:val="00317E3D"/>
    <w:rsid w:val="00317E6E"/>
    <w:rsid w:val="00320A68"/>
    <w:rsid w:val="0032152A"/>
    <w:rsid w:val="003225DD"/>
    <w:rsid w:val="003226EB"/>
    <w:rsid w:val="003239CB"/>
    <w:rsid w:val="00323A60"/>
    <w:rsid w:val="00323FC5"/>
    <w:rsid w:val="003246E7"/>
    <w:rsid w:val="0032473E"/>
    <w:rsid w:val="003262C7"/>
    <w:rsid w:val="00326996"/>
    <w:rsid w:val="00326B37"/>
    <w:rsid w:val="00327ED9"/>
    <w:rsid w:val="003301BC"/>
    <w:rsid w:val="00330E7E"/>
    <w:rsid w:val="00331B4B"/>
    <w:rsid w:val="003325D3"/>
    <w:rsid w:val="00332987"/>
    <w:rsid w:val="0033301E"/>
    <w:rsid w:val="00334270"/>
    <w:rsid w:val="00335593"/>
    <w:rsid w:val="003373C4"/>
    <w:rsid w:val="0034006C"/>
    <w:rsid w:val="003406D3"/>
    <w:rsid w:val="00341255"/>
    <w:rsid w:val="00342E53"/>
    <w:rsid w:val="0034412B"/>
    <w:rsid w:val="003442B2"/>
    <w:rsid w:val="003446B1"/>
    <w:rsid w:val="00345267"/>
    <w:rsid w:val="0034617D"/>
    <w:rsid w:val="00346661"/>
    <w:rsid w:val="00346F0E"/>
    <w:rsid w:val="00347744"/>
    <w:rsid w:val="003504A7"/>
    <w:rsid w:val="003533AC"/>
    <w:rsid w:val="00353D14"/>
    <w:rsid w:val="003546EC"/>
    <w:rsid w:val="00354FFB"/>
    <w:rsid w:val="00356055"/>
    <w:rsid w:val="003564B7"/>
    <w:rsid w:val="003578D1"/>
    <w:rsid w:val="00360535"/>
    <w:rsid w:val="00361D34"/>
    <w:rsid w:val="00362834"/>
    <w:rsid w:val="003638AF"/>
    <w:rsid w:val="00366FF5"/>
    <w:rsid w:val="00366FF6"/>
    <w:rsid w:val="00372781"/>
    <w:rsid w:val="0037345D"/>
    <w:rsid w:val="00373BD2"/>
    <w:rsid w:val="003740A9"/>
    <w:rsid w:val="003753FE"/>
    <w:rsid w:val="00377263"/>
    <w:rsid w:val="00377D9F"/>
    <w:rsid w:val="003800F7"/>
    <w:rsid w:val="00381D45"/>
    <w:rsid w:val="0038399B"/>
    <w:rsid w:val="00383E7B"/>
    <w:rsid w:val="00384CB1"/>
    <w:rsid w:val="00386013"/>
    <w:rsid w:val="00386CC8"/>
    <w:rsid w:val="003916B0"/>
    <w:rsid w:val="00393208"/>
    <w:rsid w:val="00393E4F"/>
    <w:rsid w:val="0039463B"/>
    <w:rsid w:val="003951EC"/>
    <w:rsid w:val="00395B7D"/>
    <w:rsid w:val="00395D7E"/>
    <w:rsid w:val="00395D8F"/>
    <w:rsid w:val="003960CD"/>
    <w:rsid w:val="003972C4"/>
    <w:rsid w:val="0039739B"/>
    <w:rsid w:val="003977DB"/>
    <w:rsid w:val="003A00C2"/>
    <w:rsid w:val="003A20AC"/>
    <w:rsid w:val="003A42C5"/>
    <w:rsid w:val="003A5590"/>
    <w:rsid w:val="003A5B7B"/>
    <w:rsid w:val="003A7AF1"/>
    <w:rsid w:val="003B034A"/>
    <w:rsid w:val="003B0CC7"/>
    <w:rsid w:val="003B21C9"/>
    <w:rsid w:val="003B2E5B"/>
    <w:rsid w:val="003B331A"/>
    <w:rsid w:val="003B4553"/>
    <w:rsid w:val="003B4813"/>
    <w:rsid w:val="003B64A0"/>
    <w:rsid w:val="003C13DC"/>
    <w:rsid w:val="003C4323"/>
    <w:rsid w:val="003C6769"/>
    <w:rsid w:val="003C6CDF"/>
    <w:rsid w:val="003C7C33"/>
    <w:rsid w:val="003D0B87"/>
    <w:rsid w:val="003D13D0"/>
    <w:rsid w:val="003D24C3"/>
    <w:rsid w:val="003D4042"/>
    <w:rsid w:val="003D5E9B"/>
    <w:rsid w:val="003D5F4E"/>
    <w:rsid w:val="003D5FB9"/>
    <w:rsid w:val="003D665B"/>
    <w:rsid w:val="003D7447"/>
    <w:rsid w:val="003D75E0"/>
    <w:rsid w:val="003D771E"/>
    <w:rsid w:val="003D7D00"/>
    <w:rsid w:val="003E03D0"/>
    <w:rsid w:val="003E080E"/>
    <w:rsid w:val="003E0F79"/>
    <w:rsid w:val="003E11F1"/>
    <w:rsid w:val="003E1F24"/>
    <w:rsid w:val="003E3CA1"/>
    <w:rsid w:val="003E4A47"/>
    <w:rsid w:val="003E6348"/>
    <w:rsid w:val="003E6DA2"/>
    <w:rsid w:val="003E7115"/>
    <w:rsid w:val="003F11BF"/>
    <w:rsid w:val="003F1C0D"/>
    <w:rsid w:val="003F2350"/>
    <w:rsid w:val="003F29F5"/>
    <w:rsid w:val="003F3D59"/>
    <w:rsid w:val="003F7268"/>
    <w:rsid w:val="0040013F"/>
    <w:rsid w:val="00403372"/>
    <w:rsid w:val="00403548"/>
    <w:rsid w:val="00403761"/>
    <w:rsid w:val="004049D6"/>
    <w:rsid w:val="00405C51"/>
    <w:rsid w:val="00405F26"/>
    <w:rsid w:val="00407265"/>
    <w:rsid w:val="004105EC"/>
    <w:rsid w:val="00410980"/>
    <w:rsid w:val="00411434"/>
    <w:rsid w:val="004124CA"/>
    <w:rsid w:val="0041262D"/>
    <w:rsid w:val="004128F4"/>
    <w:rsid w:val="00413414"/>
    <w:rsid w:val="00413AA1"/>
    <w:rsid w:val="00413CA0"/>
    <w:rsid w:val="00414064"/>
    <w:rsid w:val="0041429D"/>
    <w:rsid w:val="00414B9A"/>
    <w:rsid w:val="004155C6"/>
    <w:rsid w:val="00415D68"/>
    <w:rsid w:val="00416B43"/>
    <w:rsid w:val="00417EFA"/>
    <w:rsid w:val="00420C7F"/>
    <w:rsid w:val="00420DA2"/>
    <w:rsid w:val="00422B25"/>
    <w:rsid w:val="00423064"/>
    <w:rsid w:val="004241D6"/>
    <w:rsid w:val="00424AE5"/>
    <w:rsid w:val="00424C38"/>
    <w:rsid w:val="00424C6B"/>
    <w:rsid w:val="00425CFF"/>
    <w:rsid w:val="00427E50"/>
    <w:rsid w:val="0043164B"/>
    <w:rsid w:val="004327C9"/>
    <w:rsid w:val="00432C53"/>
    <w:rsid w:val="00433214"/>
    <w:rsid w:val="00433B8A"/>
    <w:rsid w:val="004343D8"/>
    <w:rsid w:val="00434F60"/>
    <w:rsid w:val="004358E0"/>
    <w:rsid w:val="00435C43"/>
    <w:rsid w:val="00435D16"/>
    <w:rsid w:val="00435DE2"/>
    <w:rsid w:val="0043728F"/>
    <w:rsid w:val="0043742A"/>
    <w:rsid w:val="00437F74"/>
    <w:rsid w:val="00441F70"/>
    <w:rsid w:val="00442668"/>
    <w:rsid w:val="0044319D"/>
    <w:rsid w:val="00443A9E"/>
    <w:rsid w:val="004440FA"/>
    <w:rsid w:val="00444506"/>
    <w:rsid w:val="00444ABA"/>
    <w:rsid w:val="00445DD1"/>
    <w:rsid w:val="004464B7"/>
    <w:rsid w:val="00451999"/>
    <w:rsid w:val="004528A8"/>
    <w:rsid w:val="00453F50"/>
    <w:rsid w:val="00454271"/>
    <w:rsid w:val="00456EF7"/>
    <w:rsid w:val="00457C82"/>
    <w:rsid w:val="00457F5A"/>
    <w:rsid w:val="00463F85"/>
    <w:rsid w:val="00465581"/>
    <w:rsid w:val="00466608"/>
    <w:rsid w:val="00471F70"/>
    <w:rsid w:val="00475882"/>
    <w:rsid w:val="00475F18"/>
    <w:rsid w:val="00476BCC"/>
    <w:rsid w:val="00476FAA"/>
    <w:rsid w:val="00477662"/>
    <w:rsid w:val="004815D0"/>
    <w:rsid w:val="00483386"/>
    <w:rsid w:val="0048675C"/>
    <w:rsid w:val="00486EED"/>
    <w:rsid w:val="00487BA4"/>
    <w:rsid w:val="00491727"/>
    <w:rsid w:val="004949F9"/>
    <w:rsid w:val="00495F5C"/>
    <w:rsid w:val="00497B2A"/>
    <w:rsid w:val="004A031E"/>
    <w:rsid w:val="004A17D1"/>
    <w:rsid w:val="004A18F7"/>
    <w:rsid w:val="004A2930"/>
    <w:rsid w:val="004A2A54"/>
    <w:rsid w:val="004A2AF5"/>
    <w:rsid w:val="004A3DC4"/>
    <w:rsid w:val="004A44E7"/>
    <w:rsid w:val="004A4D08"/>
    <w:rsid w:val="004B098F"/>
    <w:rsid w:val="004B18DD"/>
    <w:rsid w:val="004B2056"/>
    <w:rsid w:val="004B2A47"/>
    <w:rsid w:val="004B4035"/>
    <w:rsid w:val="004B464C"/>
    <w:rsid w:val="004B4FA5"/>
    <w:rsid w:val="004B5274"/>
    <w:rsid w:val="004B52EB"/>
    <w:rsid w:val="004C0C63"/>
    <w:rsid w:val="004C0D76"/>
    <w:rsid w:val="004C152D"/>
    <w:rsid w:val="004C189B"/>
    <w:rsid w:val="004C1BB5"/>
    <w:rsid w:val="004C2979"/>
    <w:rsid w:val="004C7BF9"/>
    <w:rsid w:val="004D0EBF"/>
    <w:rsid w:val="004D182A"/>
    <w:rsid w:val="004D230C"/>
    <w:rsid w:val="004D37E8"/>
    <w:rsid w:val="004D3DAC"/>
    <w:rsid w:val="004D60E4"/>
    <w:rsid w:val="004E074F"/>
    <w:rsid w:val="004E5491"/>
    <w:rsid w:val="004E7284"/>
    <w:rsid w:val="004F15B2"/>
    <w:rsid w:val="004F59BF"/>
    <w:rsid w:val="004F682F"/>
    <w:rsid w:val="004F6AE5"/>
    <w:rsid w:val="004F70B0"/>
    <w:rsid w:val="004F7F63"/>
    <w:rsid w:val="00500F96"/>
    <w:rsid w:val="005011A3"/>
    <w:rsid w:val="00501E9D"/>
    <w:rsid w:val="00504081"/>
    <w:rsid w:val="005053C7"/>
    <w:rsid w:val="005105E0"/>
    <w:rsid w:val="00510DB3"/>
    <w:rsid w:val="0051104A"/>
    <w:rsid w:val="00512BB7"/>
    <w:rsid w:val="00513EBE"/>
    <w:rsid w:val="00514E26"/>
    <w:rsid w:val="00515D4B"/>
    <w:rsid w:val="00516F18"/>
    <w:rsid w:val="00524AB0"/>
    <w:rsid w:val="00525780"/>
    <w:rsid w:val="00525D9D"/>
    <w:rsid w:val="0052793A"/>
    <w:rsid w:val="005319BC"/>
    <w:rsid w:val="005320A3"/>
    <w:rsid w:val="0053317A"/>
    <w:rsid w:val="00534382"/>
    <w:rsid w:val="005347AC"/>
    <w:rsid w:val="00534908"/>
    <w:rsid w:val="00534BE9"/>
    <w:rsid w:val="005368B7"/>
    <w:rsid w:val="00542561"/>
    <w:rsid w:val="0054501B"/>
    <w:rsid w:val="0055154E"/>
    <w:rsid w:val="00553851"/>
    <w:rsid w:val="00554748"/>
    <w:rsid w:val="005565F1"/>
    <w:rsid w:val="005566A6"/>
    <w:rsid w:val="005574E2"/>
    <w:rsid w:val="005577E1"/>
    <w:rsid w:val="00560F52"/>
    <w:rsid w:val="005618F1"/>
    <w:rsid w:val="005634DC"/>
    <w:rsid w:val="0056363E"/>
    <w:rsid w:val="00564DDD"/>
    <w:rsid w:val="00565805"/>
    <w:rsid w:val="00567840"/>
    <w:rsid w:val="00570030"/>
    <w:rsid w:val="00570C3F"/>
    <w:rsid w:val="00574036"/>
    <w:rsid w:val="00574BB4"/>
    <w:rsid w:val="00576180"/>
    <w:rsid w:val="005772E5"/>
    <w:rsid w:val="00580226"/>
    <w:rsid w:val="00580228"/>
    <w:rsid w:val="005805E2"/>
    <w:rsid w:val="005807B1"/>
    <w:rsid w:val="0058162C"/>
    <w:rsid w:val="00587AF1"/>
    <w:rsid w:val="00587C6C"/>
    <w:rsid w:val="005902E3"/>
    <w:rsid w:val="005915C0"/>
    <w:rsid w:val="0059245F"/>
    <w:rsid w:val="00592465"/>
    <w:rsid w:val="00592E63"/>
    <w:rsid w:val="005932BA"/>
    <w:rsid w:val="00593A59"/>
    <w:rsid w:val="00594A4A"/>
    <w:rsid w:val="00595150"/>
    <w:rsid w:val="005953D8"/>
    <w:rsid w:val="005972FE"/>
    <w:rsid w:val="00597FBC"/>
    <w:rsid w:val="005A0A0E"/>
    <w:rsid w:val="005A1B89"/>
    <w:rsid w:val="005A4155"/>
    <w:rsid w:val="005A691B"/>
    <w:rsid w:val="005B1406"/>
    <w:rsid w:val="005B1AC3"/>
    <w:rsid w:val="005B2050"/>
    <w:rsid w:val="005B3CAB"/>
    <w:rsid w:val="005B798D"/>
    <w:rsid w:val="005B7D99"/>
    <w:rsid w:val="005C024B"/>
    <w:rsid w:val="005C1370"/>
    <w:rsid w:val="005C1979"/>
    <w:rsid w:val="005C2186"/>
    <w:rsid w:val="005C26B0"/>
    <w:rsid w:val="005C2CD3"/>
    <w:rsid w:val="005C304C"/>
    <w:rsid w:val="005C3516"/>
    <w:rsid w:val="005C3FA4"/>
    <w:rsid w:val="005C5AD2"/>
    <w:rsid w:val="005D05BA"/>
    <w:rsid w:val="005D0632"/>
    <w:rsid w:val="005D0EF4"/>
    <w:rsid w:val="005D1854"/>
    <w:rsid w:val="005D1C0F"/>
    <w:rsid w:val="005D2366"/>
    <w:rsid w:val="005D36E6"/>
    <w:rsid w:val="005E04F8"/>
    <w:rsid w:val="005E0525"/>
    <w:rsid w:val="005E11D7"/>
    <w:rsid w:val="005E163E"/>
    <w:rsid w:val="005E18F6"/>
    <w:rsid w:val="005E3CEA"/>
    <w:rsid w:val="005E51D3"/>
    <w:rsid w:val="005E630C"/>
    <w:rsid w:val="005E7FD9"/>
    <w:rsid w:val="005F09A4"/>
    <w:rsid w:val="005F2D53"/>
    <w:rsid w:val="005F3AFF"/>
    <w:rsid w:val="005F4B09"/>
    <w:rsid w:val="005F7805"/>
    <w:rsid w:val="006013C0"/>
    <w:rsid w:val="006027C4"/>
    <w:rsid w:val="00603BBB"/>
    <w:rsid w:val="006042D6"/>
    <w:rsid w:val="0060583A"/>
    <w:rsid w:val="00610F82"/>
    <w:rsid w:val="00611A6B"/>
    <w:rsid w:val="00613D5C"/>
    <w:rsid w:val="00614101"/>
    <w:rsid w:val="00614243"/>
    <w:rsid w:val="00616D42"/>
    <w:rsid w:val="006210F3"/>
    <w:rsid w:val="00622F9C"/>
    <w:rsid w:val="006235F3"/>
    <w:rsid w:val="00626A0B"/>
    <w:rsid w:val="00627616"/>
    <w:rsid w:val="00630C73"/>
    <w:rsid w:val="006314E2"/>
    <w:rsid w:val="00632246"/>
    <w:rsid w:val="0063308B"/>
    <w:rsid w:val="00633EED"/>
    <w:rsid w:val="00634A4E"/>
    <w:rsid w:val="00635281"/>
    <w:rsid w:val="006353AA"/>
    <w:rsid w:val="0063725B"/>
    <w:rsid w:val="00640B36"/>
    <w:rsid w:val="006415A0"/>
    <w:rsid w:val="00642108"/>
    <w:rsid w:val="00642760"/>
    <w:rsid w:val="00642BEE"/>
    <w:rsid w:val="00643D85"/>
    <w:rsid w:val="00644859"/>
    <w:rsid w:val="00644E54"/>
    <w:rsid w:val="006454C6"/>
    <w:rsid w:val="006457C2"/>
    <w:rsid w:val="00651E17"/>
    <w:rsid w:val="006521F5"/>
    <w:rsid w:val="006522E7"/>
    <w:rsid w:val="0065294B"/>
    <w:rsid w:val="006543FE"/>
    <w:rsid w:val="00654F2F"/>
    <w:rsid w:val="006565F0"/>
    <w:rsid w:val="00657E44"/>
    <w:rsid w:val="00660503"/>
    <w:rsid w:val="00660981"/>
    <w:rsid w:val="006610FA"/>
    <w:rsid w:val="00661B5D"/>
    <w:rsid w:val="00661F78"/>
    <w:rsid w:val="00662DBB"/>
    <w:rsid w:val="0066453B"/>
    <w:rsid w:val="00664BE3"/>
    <w:rsid w:val="00664CA7"/>
    <w:rsid w:val="006678C2"/>
    <w:rsid w:val="006707FE"/>
    <w:rsid w:val="00671A38"/>
    <w:rsid w:val="0067257F"/>
    <w:rsid w:val="0067429E"/>
    <w:rsid w:val="006752A5"/>
    <w:rsid w:val="00675D91"/>
    <w:rsid w:val="006764DD"/>
    <w:rsid w:val="00680A75"/>
    <w:rsid w:val="006849F3"/>
    <w:rsid w:val="006901F0"/>
    <w:rsid w:val="00690C18"/>
    <w:rsid w:val="00690C79"/>
    <w:rsid w:val="006910C2"/>
    <w:rsid w:val="00692EC1"/>
    <w:rsid w:val="00693264"/>
    <w:rsid w:val="0069493D"/>
    <w:rsid w:val="00694B02"/>
    <w:rsid w:val="00695C4D"/>
    <w:rsid w:val="006968E2"/>
    <w:rsid w:val="00697C4A"/>
    <w:rsid w:val="006A002E"/>
    <w:rsid w:val="006A01F1"/>
    <w:rsid w:val="006A0E4A"/>
    <w:rsid w:val="006A108D"/>
    <w:rsid w:val="006A1A58"/>
    <w:rsid w:val="006A26C5"/>
    <w:rsid w:val="006A39F8"/>
    <w:rsid w:val="006A4BFB"/>
    <w:rsid w:val="006B08C8"/>
    <w:rsid w:val="006B3070"/>
    <w:rsid w:val="006B3928"/>
    <w:rsid w:val="006B5302"/>
    <w:rsid w:val="006B6112"/>
    <w:rsid w:val="006B6954"/>
    <w:rsid w:val="006C0E61"/>
    <w:rsid w:val="006C1B8D"/>
    <w:rsid w:val="006C2B71"/>
    <w:rsid w:val="006C2C0B"/>
    <w:rsid w:val="006C396C"/>
    <w:rsid w:val="006C6BD8"/>
    <w:rsid w:val="006C7270"/>
    <w:rsid w:val="006C7F4C"/>
    <w:rsid w:val="006D0273"/>
    <w:rsid w:val="006D19BC"/>
    <w:rsid w:val="006D33D4"/>
    <w:rsid w:val="006D44DF"/>
    <w:rsid w:val="006D5956"/>
    <w:rsid w:val="006D5C3A"/>
    <w:rsid w:val="006D68C7"/>
    <w:rsid w:val="006E3DC3"/>
    <w:rsid w:val="006E3FBE"/>
    <w:rsid w:val="006E3FC1"/>
    <w:rsid w:val="006F045B"/>
    <w:rsid w:val="006F151F"/>
    <w:rsid w:val="006F174A"/>
    <w:rsid w:val="006F2347"/>
    <w:rsid w:val="006F234A"/>
    <w:rsid w:val="006F26CD"/>
    <w:rsid w:val="006F28B6"/>
    <w:rsid w:val="006F2963"/>
    <w:rsid w:val="006F346E"/>
    <w:rsid w:val="006F3DF3"/>
    <w:rsid w:val="006F3E03"/>
    <w:rsid w:val="006F3E90"/>
    <w:rsid w:val="006F4B00"/>
    <w:rsid w:val="006F4DA0"/>
    <w:rsid w:val="006F7653"/>
    <w:rsid w:val="007030D2"/>
    <w:rsid w:val="00704B3C"/>
    <w:rsid w:val="0070603A"/>
    <w:rsid w:val="00707727"/>
    <w:rsid w:val="00710D70"/>
    <w:rsid w:val="0071245C"/>
    <w:rsid w:val="0071790D"/>
    <w:rsid w:val="00717B1E"/>
    <w:rsid w:val="00720381"/>
    <w:rsid w:val="00721AF0"/>
    <w:rsid w:val="00721DB0"/>
    <w:rsid w:val="0072242C"/>
    <w:rsid w:val="00726C00"/>
    <w:rsid w:val="007276E9"/>
    <w:rsid w:val="007301D7"/>
    <w:rsid w:val="00731299"/>
    <w:rsid w:val="007321B3"/>
    <w:rsid w:val="0073280F"/>
    <w:rsid w:val="00733197"/>
    <w:rsid w:val="007347D1"/>
    <w:rsid w:val="0073617E"/>
    <w:rsid w:val="00736814"/>
    <w:rsid w:val="00736D17"/>
    <w:rsid w:val="00740925"/>
    <w:rsid w:val="0074268D"/>
    <w:rsid w:val="00745E74"/>
    <w:rsid w:val="0074625B"/>
    <w:rsid w:val="00746CE4"/>
    <w:rsid w:val="00746F62"/>
    <w:rsid w:val="007506C3"/>
    <w:rsid w:val="00750C78"/>
    <w:rsid w:val="0075146D"/>
    <w:rsid w:val="00752289"/>
    <w:rsid w:val="00752486"/>
    <w:rsid w:val="00753CB9"/>
    <w:rsid w:val="00757739"/>
    <w:rsid w:val="00762114"/>
    <w:rsid w:val="007621D8"/>
    <w:rsid w:val="00764365"/>
    <w:rsid w:val="007648DF"/>
    <w:rsid w:val="007676E0"/>
    <w:rsid w:val="0076797D"/>
    <w:rsid w:val="007713E5"/>
    <w:rsid w:val="00773C58"/>
    <w:rsid w:val="00774F02"/>
    <w:rsid w:val="007753F9"/>
    <w:rsid w:val="00777288"/>
    <w:rsid w:val="0077733E"/>
    <w:rsid w:val="0078029A"/>
    <w:rsid w:val="00780D25"/>
    <w:rsid w:val="0078292C"/>
    <w:rsid w:val="00782FDB"/>
    <w:rsid w:val="0078353B"/>
    <w:rsid w:val="00784EEC"/>
    <w:rsid w:val="00785F17"/>
    <w:rsid w:val="00787AD8"/>
    <w:rsid w:val="0079134D"/>
    <w:rsid w:val="00792786"/>
    <w:rsid w:val="0079293A"/>
    <w:rsid w:val="00792A83"/>
    <w:rsid w:val="00793F59"/>
    <w:rsid w:val="00794E97"/>
    <w:rsid w:val="00795243"/>
    <w:rsid w:val="00797196"/>
    <w:rsid w:val="0079720A"/>
    <w:rsid w:val="007A019A"/>
    <w:rsid w:val="007A0414"/>
    <w:rsid w:val="007A1C00"/>
    <w:rsid w:val="007A284E"/>
    <w:rsid w:val="007A34E3"/>
    <w:rsid w:val="007A3C1B"/>
    <w:rsid w:val="007A7CFC"/>
    <w:rsid w:val="007B0A85"/>
    <w:rsid w:val="007B125C"/>
    <w:rsid w:val="007B1383"/>
    <w:rsid w:val="007B35F2"/>
    <w:rsid w:val="007B65B2"/>
    <w:rsid w:val="007B6E39"/>
    <w:rsid w:val="007B733D"/>
    <w:rsid w:val="007B7AFB"/>
    <w:rsid w:val="007C0025"/>
    <w:rsid w:val="007C06F2"/>
    <w:rsid w:val="007C159A"/>
    <w:rsid w:val="007C20A6"/>
    <w:rsid w:val="007C3871"/>
    <w:rsid w:val="007C4F28"/>
    <w:rsid w:val="007C629F"/>
    <w:rsid w:val="007C7207"/>
    <w:rsid w:val="007D1277"/>
    <w:rsid w:val="007D339A"/>
    <w:rsid w:val="007D4CBA"/>
    <w:rsid w:val="007D5132"/>
    <w:rsid w:val="007D51D0"/>
    <w:rsid w:val="007D68FB"/>
    <w:rsid w:val="007D77B1"/>
    <w:rsid w:val="007D7F6E"/>
    <w:rsid w:val="007E0663"/>
    <w:rsid w:val="007E25DA"/>
    <w:rsid w:val="007E2D8A"/>
    <w:rsid w:val="007E30C1"/>
    <w:rsid w:val="007E3725"/>
    <w:rsid w:val="007E3D27"/>
    <w:rsid w:val="007E4A94"/>
    <w:rsid w:val="007E6336"/>
    <w:rsid w:val="007E68C2"/>
    <w:rsid w:val="007E702F"/>
    <w:rsid w:val="007F22EE"/>
    <w:rsid w:val="007F24EC"/>
    <w:rsid w:val="007F2875"/>
    <w:rsid w:val="007F2DC2"/>
    <w:rsid w:val="007F35AD"/>
    <w:rsid w:val="007F401D"/>
    <w:rsid w:val="007F51AA"/>
    <w:rsid w:val="007F59D7"/>
    <w:rsid w:val="007F79C5"/>
    <w:rsid w:val="00801D1B"/>
    <w:rsid w:val="008025FA"/>
    <w:rsid w:val="0080294B"/>
    <w:rsid w:val="00802B0B"/>
    <w:rsid w:val="008050C9"/>
    <w:rsid w:val="0080569D"/>
    <w:rsid w:val="00805C1C"/>
    <w:rsid w:val="00805F8B"/>
    <w:rsid w:val="008061CE"/>
    <w:rsid w:val="0080706C"/>
    <w:rsid w:val="00807AC2"/>
    <w:rsid w:val="008124FB"/>
    <w:rsid w:val="00812D23"/>
    <w:rsid w:val="00813DEA"/>
    <w:rsid w:val="00814F78"/>
    <w:rsid w:val="00815EBB"/>
    <w:rsid w:val="008160EF"/>
    <w:rsid w:val="00820CC3"/>
    <w:rsid w:val="00821113"/>
    <w:rsid w:val="00822354"/>
    <w:rsid w:val="00822BE2"/>
    <w:rsid w:val="00823862"/>
    <w:rsid w:val="0082425D"/>
    <w:rsid w:val="0082458E"/>
    <w:rsid w:val="008249DC"/>
    <w:rsid w:val="00825855"/>
    <w:rsid w:val="008275EB"/>
    <w:rsid w:val="00833359"/>
    <w:rsid w:val="008345FE"/>
    <w:rsid w:val="00834E37"/>
    <w:rsid w:val="00834EEF"/>
    <w:rsid w:val="00834FA1"/>
    <w:rsid w:val="008351CB"/>
    <w:rsid w:val="00835265"/>
    <w:rsid w:val="00836096"/>
    <w:rsid w:val="00836F68"/>
    <w:rsid w:val="00837FFE"/>
    <w:rsid w:val="00840882"/>
    <w:rsid w:val="008418B5"/>
    <w:rsid w:val="00843EB3"/>
    <w:rsid w:val="00844571"/>
    <w:rsid w:val="00844649"/>
    <w:rsid w:val="008453E9"/>
    <w:rsid w:val="00847149"/>
    <w:rsid w:val="00847587"/>
    <w:rsid w:val="00850FF4"/>
    <w:rsid w:val="00851778"/>
    <w:rsid w:val="00851F50"/>
    <w:rsid w:val="00853088"/>
    <w:rsid w:val="00854D86"/>
    <w:rsid w:val="00854F83"/>
    <w:rsid w:val="00856609"/>
    <w:rsid w:val="00856795"/>
    <w:rsid w:val="008579CE"/>
    <w:rsid w:val="008624AB"/>
    <w:rsid w:val="0086350E"/>
    <w:rsid w:val="0086483A"/>
    <w:rsid w:val="00867D5F"/>
    <w:rsid w:val="00874743"/>
    <w:rsid w:val="008800DD"/>
    <w:rsid w:val="0088060F"/>
    <w:rsid w:val="00880E86"/>
    <w:rsid w:val="00881B82"/>
    <w:rsid w:val="00883E67"/>
    <w:rsid w:val="00885DBA"/>
    <w:rsid w:val="00886377"/>
    <w:rsid w:val="008876F4"/>
    <w:rsid w:val="008877EC"/>
    <w:rsid w:val="00892EF8"/>
    <w:rsid w:val="00893361"/>
    <w:rsid w:val="00893F51"/>
    <w:rsid w:val="00893F91"/>
    <w:rsid w:val="00894546"/>
    <w:rsid w:val="00895D1D"/>
    <w:rsid w:val="008966C5"/>
    <w:rsid w:val="008A18EB"/>
    <w:rsid w:val="008A1978"/>
    <w:rsid w:val="008A2664"/>
    <w:rsid w:val="008A2E19"/>
    <w:rsid w:val="008A2FED"/>
    <w:rsid w:val="008A392D"/>
    <w:rsid w:val="008A425C"/>
    <w:rsid w:val="008A4780"/>
    <w:rsid w:val="008A4AED"/>
    <w:rsid w:val="008A4E9F"/>
    <w:rsid w:val="008A6EF0"/>
    <w:rsid w:val="008B0CD9"/>
    <w:rsid w:val="008B22E3"/>
    <w:rsid w:val="008B247A"/>
    <w:rsid w:val="008B2DD5"/>
    <w:rsid w:val="008B4B0F"/>
    <w:rsid w:val="008B6E23"/>
    <w:rsid w:val="008B7446"/>
    <w:rsid w:val="008B785D"/>
    <w:rsid w:val="008C0BE8"/>
    <w:rsid w:val="008C0CE4"/>
    <w:rsid w:val="008C104B"/>
    <w:rsid w:val="008C194E"/>
    <w:rsid w:val="008C1A34"/>
    <w:rsid w:val="008C279C"/>
    <w:rsid w:val="008C3263"/>
    <w:rsid w:val="008C3683"/>
    <w:rsid w:val="008C4531"/>
    <w:rsid w:val="008C6905"/>
    <w:rsid w:val="008C7C6E"/>
    <w:rsid w:val="008D08A2"/>
    <w:rsid w:val="008D5E09"/>
    <w:rsid w:val="008E1531"/>
    <w:rsid w:val="008E222E"/>
    <w:rsid w:val="008F0A33"/>
    <w:rsid w:val="008F1CFC"/>
    <w:rsid w:val="008F2C0D"/>
    <w:rsid w:val="008F3E17"/>
    <w:rsid w:val="008F482F"/>
    <w:rsid w:val="008F79FB"/>
    <w:rsid w:val="00900079"/>
    <w:rsid w:val="009006EA"/>
    <w:rsid w:val="00901DB3"/>
    <w:rsid w:val="00902857"/>
    <w:rsid w:val="00902DB4"/>
    <w:rsid w:val="00903BE2"/>
    <w:rsid w:val="00903EE4"/>
    <w:rsid w:val="0090450E"/>
    <w:rsid w:val="0090586B"/>
    <w:rsid w:val="00906DD3"/>
    <w:rsid w:val="00911A35"/>
    <w:rsid w:val="00912315"/>
    <w:rsid w:val="00913163"/>
    <w:rsid w:val="009137FD"/>
    <w:rsid w:val="0091410B"/>
    <w:rsid w:val="0091693D"/>
    <w:rsid w:val="00916D2B"/>
    <w:rsid w:val="00917504"/>
    <w:rsid w:val="00920826"/>
    <w:rsid w:val="009211F5"/>
    <w:rsid w:val="009234B9"/>
    <w:rsid w:val="00923D6A"/>
    <w:rsid w:val="00930212"/>
    <w:rsid w:val="009304E0"/>
    <w:rsid w:val="00931607"/>
    <w:rsid w:val="0093215A"/>
    <w:rsid w:val="00932998"/>
    <w:rsid w:val="009329C8"/>
    <w:rsid w:val="009334AA"/>
    <w:rsid w:val="00934F91"/>
    <w:rsid w:val="00935868"/>
    <w:rsid w:val="00935E68"/>
    <w:rsid w:val="009370E5"/>
    <w:rsid w:val="009373CC"/>
    <w:rsid w:val="009408CD"/>
    <w:rsid w:val="00941445"/>
    <w:rsid w:val="009418E3"/>
    <w:rsid w:val="00941D7B"/>
    <w:rsid w:val="0094217F"/>
    <w:rsid w:val="00942ECA"/>
    <w:rsid w:val="00947D3F"/>
    <w:rsid w:val="00950BFD"/>
    <w:rsid w:val="00951AE8"/>
    <w:rsid w:val="009550CD"/>
    <w:rsid w:val="00960932"/>
    <w:rsid w:val="009609FA"/>
    <w:rsid w:val="00961EC7"/>
    <w:rsid w:val="009624A6"/>
    <w:rsid w:val="00964ACB"/>
    <w:rsid w:val="00965251"/>
    <w:rsid w:val="009654DF"/>
    <w:rsid w:val="00965EEC"/>
    <w:rsid w:val="00965FA3"/>
    <w:rsid w:val="009663B1"/>
    <w:rsid w:val="00966CBD"/>
    <w:rsid w:val="00967341"/>
    <w:rsid w:val="00967352"/>
    <w:rsid w:val="00970027"/>
    <w:rsid w:val="0097217D"/>
    <w:rsid w:val="0097243E"/>
    <w:rsid w:val="00973E4F"/>
    <w:rsid w:val="00973F51"/>
    <w:rsid w:val="009752E4"/>
    <w:rsid w:val="00975799"/>
    <w:rsid w:val="00977E44"/>
    <w:rsid w:val="009800C1"/>
    <w:rsid w:val="00980233"/>
    <w:rsid w:val="009802CB"/>
    <w:rsid w:val="00980D88"/>
    <w:rsid w:val="00980EAF"/>
    <w:rsid w:val="009811C5"/>
    <w:rsid w:val="00981F84"/>
    <w:rsid w:val="009827DD"/>
    <w:rsid w:val="00982C0E"/>
    <w:rsid w:val="00983485"/>
    <w:rsid w:val="00985212"/>
    <w:rsid w:val="00987082"/>
    <w:rsid w:val="00987187"/>
    <w:rsid w:val="00987468"/>
    <w:rsid w:val="00987912"/>
    <w:rsid w:val="0098791C"/>
    <w:rsid w:val="0099045B"/>
    <w:rsid w:val="00991875"/>
    <w:rsid w:val="00994894"/>
    <w:rsid w:val="00995A8E"/>
    <w:rsid w:val="00995B32"/>
    <w:rsid w:val="00996977"/>
    <w:rsid w:val="009978CD"/>
    <w:rsid w:val="00997FAC"/>
    <w:rsid w:val="009A113B"/>
    <w:rsid w:val="009A3236"/>
    <w:rsid w:val="009A40E9"/>
    <w:rsid w:val="009A44A7"/>
    <w:rsid w:val="009A44EB"/>
    <w:rsid w:val="009A450C"/>
    <w:rsid w:val="009A460C"/>
    <w:rsid w:val="009A463C"/>
    <w:rsid w:val="009A48AD"/>
    <w:rsid w:val="009A5124"/>
    <w:rsid w:val="009A58DA"/>
    <w:rsid w:val="009B126D"/>
    <w:rsid w:val="009B3DFE"/>
    <w:rsid w:val="009B42E2"/>
    <w:rsid w:val="009B4975"/>
    <w:rsid w:val="009C0028"/>
    <w:rsid w:val="009C03DF"/>
    <w:rsid w:val="009C16D3"/>
    <w:rsid w:val="009C1A83"/>
    <w:rsid w:val="009C332D"/>
    <w:rsid w:val="009C3D83"/>
    <w:rsid w:val="009C3FC4"/>
    <w:rsid w:val="009C4AA1"/>
    <w:rsid w:val="009C5100"/>
    <w:rsid w:val="009C5F30"/>
    <w:rsid w:val="009C6EDF"/>
    <w:rsid w:val="009D00D0"/>
    <w:rsid w:val="009D6748"/>
    <w:rsid w:val="009D6974"/>
    <w:rsid w:val="009D743C"/>
    <w:rsid w:val="009E0A1F"/>
    <w:rsid w:val="009E0F90"/>
    <w:rsid w:val="009E2B4B"/>
    <w:rsid w:val="009E58D6"/>
    <w:rsid w:val="009E78E8"/>
    <w:rsid w:val="009F04D1"/>
    <w:rsid w:val="009F109D"/>
    <w:rsid w:val="009F1E57"/>
    <w:rsid w:val="009F1ECA"/>
    <w:rsid w:val="009F215B"/>
    <w:rsid w:val="009F5860"/>
    <w:rsid w:val="009F7726"/>
    <w:rsid w:val="00A001EB"/>
    <w:rsid w:val="00A00249"/>
    <w:rsid w:val="00A01348"/>
    <w:rsid w:val="00A043EE"/>
    <w:rsid w:val="00A0488A"/>
    <w:rsid w:val="00A067EB"/>
    <w:rsid w:val="00A06879"/>
    <w:rsid w:val="00A0722A"/>
    <w:rsid w:val="00A07F3E"/>
    <w:rsid w:val="00A10384"/>
    <w:rsid w:val="00A11000"/>
    <w:rsid w:val="00A11B7A"/>
    <w:rsid w:val="00A12C33"/>
    <w:rsid w:val="00A12EFC"/>
    <w:rsid w:val="00A140DF"/>
    <w:rsid w:val="00A17A2B"/>
    <w:rsid w:val="00A20F81"/>
    <w:rsid w:val="00A22CB8"/>
    <w:rsid w:val="00A233CF"/>
    <w:rsid w:val="00A26475"/>
    <w:rsid w:val="00A27236"/>
    <w:rsid w:val="00A2796B"/>
    <w:rsid w:val="00A31A7C"/>
    <w:rsid w:val="00A31DDE"/>
    <w:rsid w:val="00A32211"/>
    <w:rsid w:val="00A32799"/>
    <w:rsid w:val="00A32DA9"/>
    <w:rsid w:val="00A34806"/>
    <w:rsid w:val="00A35012"/>
    <w:rsid w:val="00A354D4"/>
    <w:rsid w:val="00A360E2"/>
    <w:rsid w:val="00A37847"/>
    <w:rsid w:val="00A400CD"/>
    <w:rsid w:val="00A40E20"/>
    <w:rsid w:val="00A45728"/>
    <w:rsid w:val="00A45939"/>
    <w:rsid w:val="00A46295"/>
    <w:rsid w:val="00A46D5C"/>
    <w:rsid w:val="00A4785D"/>
    <w:rsid w:val="00A5070C"/>
    <w:rsid w:val="00A50A76"/>
    <w:rsid w:val="00A50BC4"/>
    <w:rsid w:val="00A51346"/>
    <w:rsid w:val="00A51BCD"/>
    <w:rsid w:val="00A533EC"/>
    <w:rsid w:val="00A54F21"/>
    <w:rsid w:val="00A56B75"/>
    <w:rsid w:val="00A57FE8"/>
    <w:rsid w:val="00A60A92"/>
    <w:rsid w:val="00A63A05"/>
    <w:rsid w:val="00A65B15"/>
    <w:rsid w:val="00A66599"/>
    <w:rsid w:val="00A66683"/>
    <w:rsid w:val="00A66E75"/>
    <w:rsid w:val="00A67E9C"/>
    <w:rsid w:val="00A70510"/>
    <w:rsid w:val="00A7244B"/>
    <w:rsid w:val="00A72D36"/>
    <w:rsid w:val="00A72DEE"/>
    <w:rsid w:val="00A73C36"/>
    <w:rsid w:val="00A73DC4"/>
    <w:rsid w:val="00A73DEF"/>
    <w:rsid w:val="00A74E22"/>
    <w:rsid w:val="00A752D4"/>
    <w:rsid w:val="00A75704"/>
    <w:rsid w:val="00A76C65"/>
    <w:rsid w:val="00A76FD9"/>
    <w:rsid w:val="00A80576"/>
    <w:rsid w:val="00A82F05"/>
    <w:rsid w:val="00A83B42"/>
    <w:rsid w:val="00A84554"/>
    <w:rsid w:val="00A84A27"/>
    <w:rsid w:val="00A84CB6"/>
    <w:rsid w:val="00A85D83"/>
    <w:rsid w:val="00A86989"/>
    <w:rsid w:val="00A86A22"/>
    <w:rsid w:val="00A87229"/>
    <w:rsid w:val="00A87ACF"/>
    <w:rsid w:val="00A90109"/>
    <w:rsid w:val="00A90CE7"/>
    <w:rsid w:val="00A90DD4"/>
    <w:rsid w:val="00A92C32"/>
    <w:rsid w:val="00A92F65"/>
    <w:rsid w:val="00A93CCB"/>
    <w:rsid w:val="00A94DEE"/>
    <w:rsid w:val="00A96873"/>
    <w:rsid w:val="00A97992"/>
    <w:rsid w:val="00AA2618"/>
    <w:rsid w:val="00AA32AD"/>
    <w:rsid w:val="00AA46BF"/>
    <w:rsid w:val="00AA61FD"/>
    <w:rsid w:val="00AA6676"/>
    <w:rsid w:val="00AB4A99"/>
    <w:rsid w:val="00AB5E54"/>
    <w:rsid w:val="00AB6D0C"/>
    <w:rsid w:val="00AB7E32"/>
    <w:rsid w:val="00AC004D"/>
    <w:rsid w:val="00AC1B80"/>
    <w:rsid w:val="00AC2546"/>
    <w:rsid w:val="00AC3AF0"/>
    <w:rsid w:val="00AC42F3"/>
    <w:rsid w:val="00AC495E"/>
    <w:rsid w:val="00AC5B0F"/>
    <w:rsid w:val="00AD009C"/>
    <w:rsid w:val="00AD0A77"/>
    <w:rsid w:val="00AD1F65"/>
    <w:rsid w:val="00AD223F"/>
    <w:rsid w:val="00AD2994"/>
    <w:rsid w:val="00AD3A6D"/>
    <w:rsid w:val="00AD647B"/>
    <w:rsid w:val="00AE04F6"/>
    <w:rsid w:val="00AE0D34"/>
    <w:rsid w:val="00AE1E70"/>
    <w:rsid w:val="00AE2951"/>
    <w:rsid w:val="00AE2F64"/>
    <w:rsid w:val="00AE37DF"/>
    <w:rsid w:val="00AE3D83"/>
    <w:rsid w:val="00AE54BB"/>
    <w:rsid w:val="00AE67B1"/>
    <w:rsid w:val="00AE72B5"/>
    <w:rsid w:val="00AF0A60"/>
    <w:rsid w:val="00AF0E36"/>
    <w:rsid w:val="00AF0E7D"/>
    <w:rsid w:val="00AF5051"/>
    <w:rsid w:val="00AF55A7"/>
    <w:rsid w:val="00AF5BFC"/>
    <w:rsid w:val="00AF647E"/>
    <w:rsid w:val="00AF76F2"/>
    <w:rsid w:val="00AF7DA0"/>
    <w:rsid w:val="00B00DF5"/>
    <w:rsid w:val="00B01AD5"/>
    <w:rsid w:val="00B03765"/>
    <w:rsid w:val="00B04BA5"/>
    <w:rsid w:val="00B06A2E"/>
    <w:rsid w:val="00B077BD"/>
    <w:rsid w:val="00B135B0"/>
    <w:rsid w:val="00B13D1D"/>
    <w:rsid w:val="00B1443C"/>
    <w:rsid w:val="00B1583D"/>
    <w:rsid w:val="00B163F2"/>
    <w:rsid w:val="00B20CAC"/>
    <w:rsid w:val="00B21646"/>
    <w:rsid w:val="00B227C0"/>
    <w:rsid w:val="00B22AE9"/>
    <w:rsid w:val="00B24130"/>
    <w:rsid w:val="00B25374"/>
    <w:rsid w:val="00B25935"/>
    <w:rsid w:val="00B25DC1"/>
    <w:rsid w:val="00B2719E"/>
    <w:rsid w:val="00B27787"/>
    <w:rsid w:val="00B27C69"/>
    <w:rsid w:val="00B329F5"/>
    <w:rsid w:val="00B34C98"/>
    <w:rsid w:val="00B34D48"/>
    <w:rsid w:val="00B34EA1"/>
    <w:rsid w:val="00B40903"/>
    <w:rsid w:val="00B4093F"/>
    <w:rsid w:val="00B41C21"/>
    <w:rsid w:val="00B43884"/>
    <w:rsid w:val="00B4602C"/>
    <w:rsid w:val="00B47152"/>
    <w:rsid w:val="00B51008"/>
    <w:rsid w:val="00B51093"/>
    <w:rsid w:val="00B510B1"/>
    <w:rsid w:val="00B510CD"/>
    <w:rsid w:val="00B51215"/>
    <w:rsid w:val="00B524D3"/>
    <w:rsid w:val="00B5271F"/>
    <w:rsid w:val="00B528C8"/>
    <w:rsid w:val="00B52972"/>
    <w:rsid w:val="00B53C2E"/>
    <w:rsid w:val="00B54253"/>
    <w:rsid w:val="00B54393"/>
    <w:rsid w:val="00B55300"/>
    <w:rsid w:val="00B55921"/>
    <w:rsid w:val="00B55DCD"/>
    <w:rsid w:val="00B56262"/>
    <w:rsid w:val="00B56D92"/>
    <w:rsid w:val="00B57DC4"/>
    <w:rsid w:val="00B6002C"/>
    <w:rsid w:val="00B60832"/>
    <w:rsid w:val="00B613EC"/>
    <w:rsid w:val="00B653C1"/>
    <w:rsid w:val="00B65CDF"/>
    <w:rsid w:val="00B667FE"/>
    <w:rsid w:val="00B70FF5"/>
    <w:rsid w:val="00B7134F"/>
    <w:rsid w:val="00B7208D"/>
    <w:rsid w:val="00B76860"/>
    <w:rsid w:val="00B76C7E"/>
    <w:rsid w:val="00B810DE"/>
    <w:rsid w:val="00B821A9"/>
    <w:rsid w:val="00B821BB"/>
    <w:rsid w:val="00B829FF"/>
    <w:rsid w:val="00B83B0C"/>
    <w:rsid w:val="00B83DDD"/>
    <w:rsid w:val="00B84525"/>
    <w:rsid w:val="00B84760"/>
    <w:rsid w:val="00B8505C"/>
    <w:rsid w:val="00B85F10"/>
    <w:rsid w:val="00B86CF5"/>
    <w:rsid w:val="00B90B20"/>
    <w:rsid w:val="00B91D1E"/>
    <w:rsid w:val="00B925F4"/>
    <w:rsid w:val="00B92AC1"/>
    <w:rsid w:val="00B959EA"/>
    <w:rsid w:val="00BA0B15"/>
    <w:rsid w:val="00BA2A5E"/>
    <w:rsid w:val="00BA68B8"/>
    <w:rsid w:val="00BB3165"/>
    <w:rsid w:val="00BB4C2C"/>
    <w:rsid w:val="00BB71ED"/>
    <w:rsid w:val="00BB79A5"/>
    <w:rsid w:val="00BC0C08"/>
    <w:rsid w:val="00BC0FD6"/>
    <w:rsid w:val="00BC11E9"/>
    <w:rsid w:val="00BC1EEB"/>
    <w:rsid w:val="00BC2499"/>
    <w:rsid w:val="00BC2B6E"/>
    <w:rsid w:val="00BC3358"/>
    <w:rsid w:val="00BC3E05"/>
    <w:rsid w:val="00BC58EC"/>
    <w:rsid w:val="00BC6D26"/>
    <w:rsid w:val="00BD017C"/>
    <w:rsid w:val="00BD226B"/>
    <w:rsid w:val="00BD305A"/>
    <w:rsid w:val="00BD4411"/>
    <w:rsid w:val="00BD446F"/>
    <w:rsid w:val="00BE00E6"/>
    <w:rsid w:val="00BE0F55"/>
    <w:rsid w:val="00BE12FA"/>
    <w:rsid w:val="00BE1DCC"/>
    <w:rsid w:val="00BE283C"/>
    <w:rsid w:val="00BE4AA4"/>
    <w:rsid w:val="00BE5E84"/>
    <w:rsid w:val="00BF0EB9"/>
    <w:rsid w:val="00BF267F"/>
    <w:rsid w:val="00BF5289"/>
    <w:rsid w:val="00C02A39"/>
    <w:rsid w:val="00C040D3"/>
    <w:rsid w:val="00C05B59"/>
    <w:rsid w:val="00C05DE6"/>
    <w:rsid w:val="00C07828"/>
    <w:rsid w:val="00C07BA3"/>
    <w:rsid w:val="00C10E20"/>
    <w:rsid w:val="00C111B7"/>
    <w:rsid w:val="00C13326"/>
    <w:rsid w:val="00C13B93"/>
    <w:rsid w:val="00C15831"/>
    <w:rsid w:val="00C16215"/>
    <w:rsid w:val="00C1759E"/>
    <w:rsid w:val="00C17E51"/>
    <w:rsid w:val="00C20CF6"/>
    <w:rsid w:val="00C211B3"/>
    <w:rsid w:val="00C22CBA"/>
    <w:rsid w:val="00C2339A"/>
    <w:rsid w:val="00C24860"/>
    <w:rsid w:val="00C279F9"/>
    <w:rsid w:val="00C30E9D"/>
    <w:rsid w:val="00C374E1"/>
    <w:rsid w:val="00C43596"/>
    <w:rsid w:val="00C43852"/>
    <w:rsid w:val="00C438AA"/>
    <w:rsid w:val="00C450E6"/>
    <w:rsid w:val="00C4528F"/>
    <w:rsid w:val="00C46991"/>
    <w:rsid w:val="00C47A7A"/>
    <w:rsid w:val="00C500A5"/>
    <w:rsid w:val="00C52BB9"/>
    <w:rsid w:val="00C53AD4"/>
    <w:rsid w:val="00C54188"/>
    <w:rsid w:val="00C56F5D"/>
    <w:rsid w:val="00C5786E"/>
    <w:rsid w:val="00C60338"/>
    <w:rsid w:val="00C603BF"/>
    <w:rsid w:val="00C626F4"/>
    <w:rsid w:val="00C63160"/>
    <w:rsid w:val="00C6363E"/>
    <w:rsid w:val="00C63E57"/>
    <w:rsid w:val="00C6431E"/>
    <w:rsid w:val="00C65C0F"/>
    <w:rsid w:val="00C67BA2"/>
    <w:rsid w:val="00C70DEC"/>
    <w:rsid w:val="00C70F38"/>
    <w:rsid w:val="00C72A59"/>
    <w:rsid w:val="00C73E52"/>
    <w:rsid w:val="00C763CF"/>
    <w:rsid w:val="00C76C59"/>
    <w:rsid w:val="00C77C0C"/>
    <w:rsid w:val="00C80AF0"/>
    <w:rsid w:val="00C8212E"/>
    <w:rsid w:val="00C82BBB"/>
    <w:rsid w:val="00C835FC"/>
    <w:rsid w:val="00C84FCA"/>
    <w:rsid w:val="00C86429"/>
    <w:rsid w:val="00C873BF"/>
    <w:rsid w:val="00C91376"/>
    <w:rsid w:val="00C91886"/>
    <w:rsid w:val="00C9214B"/>
    <w:rsid w:val="00C93495"/>
    <w:rsid w:val="00C94A18"/>
    <w:rsid w:val="00C9625D"/>
    <w:rsid w:val="00CA084D"/>
    <w:rsid w:val="00CA11A6"/>
    <w:rsid w:val="00CA32E4"/>
    <w:rsid w:val="00CA457F"/>
    <w:rsid w:val="00CA56EA"/>
    <w:rsid w:val="00CA583B"/>
    <w:rsid w:val="00CB1078"/>
    <w:rsid w:val="00CB625E"/>
    <w:rsid w:val="00CB70FF"/>
    <w:rsid w:val="00CB7EC4"/>
    <w:rsid w:val="00CC0233"/>
    <w:rsid w:val="00CC0586"/>
    <w:rsid w:val="00CC0854"/>
    <w:rsid w:val="00CC3380"/>
    <w:rsid w:val="00CC3831"/>
    <w:rsid w:val="00CC3FDE"/>
    <w:rsid w:val="00CC4119"/>
    <w:rsid w:val="00CC47CD"/>
    <w:rsid w:val="00CC51CE"/>
    <w:rsid w:val="00CC7576"/>
    <w:rsid w:val="00CD07ED"/>
    <w:rsid w:val="00CD272F"/>
    <w:rsid w:val="00CD2B1B"/>
    <w:rsid w:val="00CD3711"/>
    <w:rsid w:val="00CD7E47"/>
    <w:rsid w:val="00CE1026"/>
    <w:rsid w:val="00CE171C"/>
    <w:rsid w:val="00CE20C0"/>
    <w:rsid w:val="00CE6108"/>
    <w:rsid w:val="00CE73D4"/>
    <w:rsid w:val="00CF285C"/>
    <w:rsid w:val="00CF2AE1"/>
    <w:rsid w:val="00CF3F66"/>
    <w:rsid w:val="00CF401E"/>
    <w:rsid w:val="00CF4553"/>
    <w:rsid w:val="00CF7700"/>
    <w:rsid w:val="00CF7F83"/>
    <w:rsid w:val="00D00BE1"/>
    <w:rsid w:val="00D0293B"/>
    <w:rsid w:val="00D02D0E"/>
    <w:rsid w:val="00D03418"/>
    <w:rsid w:val="00D05D51"/>
    <w:rsid w:val="00D0623B"/>
    <w:rsid w:val="00D076D4"/>
    <w:rsid w:val="00D07F73"/>
    <w:rsid w:val="00D107D6"/>
    <w:rsid w:val="00D10EAA"/>
    <w:rsid w:val="00D11234"/>
    <w:rsid w:val="00D11254"/>
    <w:rsid w:val="00D11A5E"/>
    <w:rsid w:val="00D11F85"/>
    <w:rsid w:val="00D12FFE"/>
    <w:rsid w:val="00D16A57"/>
    <w:rsid w:val="00D17864"/>
    <w:rsid w:val="00D22765"/>
    <w:rsid w:val="00D238AD"/>
    <w:rsid w:val="00D23AB4"/>
    <w:rsid w:val="00D245A0"/>
    <w:rsid w:val="00D25842"/>
    <w:rsid w:val="00D26332"/>
    <w:rsid w:val="00D27038"/>
    <w:rsid w:val="00D27DD2"/>
    <w:rsid w:val="00D30A4A"/>
    <w:rsid w:val="00D322B6"/>
    <w:rsid w:val="00D323DC"/>
    <w:rsid w:val="00D324BD"/>
    <w:rsid w:val="00D32AA8"/>
    <w:rsid w:val="00D33A58"/>
    <w:rsid w:val="00D33C78"/>
    <w:rsid w:val="00D35F13"/>
    <w:rsid w:val="00D36DF6"/>
    <w:rsid w:val="00D40F33"/>
    <w:rsid w:val="00D468F4"/>
    <w:rsid w:val="00D507BD"/>
    <w:rsid w:val="00D50B05"/>
    <w:rsid w:val="00D53C3E"/>
    <w:rsid w:val="00D53D41"/>
    <w:rsid w:val="00D55012"/>
    <w:rsid w:val="00D56BCD"/>
    <w:rsid w:val="00D57264"/>
    <w:rsid w:val="00D57C90"/>
    <w:rsid w:val="00D61550"/>
    <w:rsid w:val="00D61D92"/>
    <w:rsid w:val="00D6243D"/>
    <w:rsid w:val="00D6256D"/>
    <w:rsid w:val="00D64201"/>
    <w:rsid w:val="00D65117"/>
    <w:rsid w:val="00D65840"/>
    <w:rsid w:val="00D6632E"/>
    <w:rsid w:val="00D674F5"/>
    <w:rsid w:val="00D67B0C"/>
    <w:rsid w:val="00D705AB"/>
    <w:rsid w:val="00D706A8"/>
    <w:rsid w:val="00D714BA"/>
    <w:rsid w:val="00D73180"/>
    <w:rsid w:val="00D74407"/>
    <w:rsid w:val="00D74A04"/>
    <w:rsid w:val="00D75321"/>
    <w:rsid w:val="00D75591"/>
    <w:rsid w:val="00D768FD"/>
    <w:rsid w:val="00D769FF"/>
    <w:rsid w:val="00D80F03"/>
    <w:rsid w:val="00D81C67"/>
    <w:rsid w:val="00D848B7"/>
    <w:rsid w:val="00D84B64"/>
    <w:rsid w:val="00D84BDD"/>
    <w:rsid w:val="00D858BC"/>
    <w:rsid w:val="00D86A28"/>
    <w:rsid w:val="00D90583"/>
    <w:rsid w:val="00D93354"/>
    <w:rsid w:val="00D94178"/>
    <w:rsid w:val="00D9480C"/>
    <w:rsid w:val="00D951A1"/>
    <w:rsid w:val="00D97247"/>
    <w:rsid w:val="00DA22C6"/>
    <w:rsid w:val="00DA3353"/>
    <w:rsid w:val="00DA4263"/>
    <w:rsid w:val="00DA48BD"/>
    <w:rsid w:val="00DA4A0C"/>
    <w:rsid w:val="00DA4B29"/>
    <w:rsid w:val="00DA4D58"/>
    <w:rsid w:val="00DA521B"/>
    <w:rsid w:val="00DA5B54"/>
    <w:rsid w:val="00DA6062"/>
    <w:rsid w:val="00DA60D1"/>
    <w:rsid w:val="00DA7050"/>
    <w:rsid w:val="00DB0604"/>
    <w:rsid w:val="00DB0F37"/>
    <w:rsid w:val="00DB16BF"/>
    <w:rsid w:val="00DB1CB5"/>
    <w:rsid w:val="00DB2A5F"/>
    <w:rsid w:val="00DB3079"/>
    <w:rsid w:val="00DB6B9A"/>
    <w:rsid w:val="00DC0B76"/>
    <w:rsid w:val="00DC1E7A"/>
    <w:rsid w:val="00DC3BA7"/>
    <w:rsid w:val="00DC4147"/>
    <w:rsid w:val="00DC47F5"/>
    <w:rsid w:val="00DC6003"/>
    <w:rsid w:val="00DD09A2"/>
    <w:rsid w:val="00DD15F8"/>
    <w:rsid w:val="00DD183C"/>
    <w:rsid w:val="00DD198E"/>
    <w:rsid w:val="00DD2D73"/>
    <w:rsid w:val="00DD3C51"/>
    <w:rsid w:val="00DD49C8"/>
    <w:rsid w:val="00DD73D4"/>
    <w:rsid w:val="00DD752B"/>
    <w:rsid w:val="00DE057D"/>
    <w:rsid w:val="00DE0E8C"/>
    <w:rsid w:val="00DE154A"/>
    <w:rsid w:val="00DE1575"/>
    <w:rsid w:val="00DE414C"/>
    <w:rsid w:val="00DE488A"/>
    <w:rsid w:val="00DE69C2"/>
    <w:rsid w:val="00DF303F"/>
    <w:rsid w:val="00DF3A97"/>
    <w:rsid w:val="00DF3EDE"/>
    <w:rsid w:val="00DF474A"/>
    <w:rsid w:val="00DF4A67"/>
    <w:rsid w:val="00E0014A"/>
    <w:rsid w:val="00E009EA"/>
    <w:rsid w:val="00E03531"/>
    <w:rsid w:val="00E03606"/>
    <w:rsid w:val="00E054EC"/>
    <w:rsid w:val="00E1026A"/>
    <w:rsid w:val="00E10F11"/>
    <w:rsid w:val="00E135E1"/>
    <w:rsid w:val="00E13739"/>
    <w:rsid w:val="00E1397F"/>
    <w:rsid w:val="00E14A8A"/>
    <w:rsid w:val="00E17187"/>
    <w:rsid w:val="00E178DB"/>
    <w:rsid w:val="00E17AD9"/>
    <w:rsid w:val="00E17F13"/>
    <w:rsid w:val="00E208D9"/>
    <w:rsid w:val="00E20FBE"/>
    <w:rsid w:val="00E2171F"/>
    <w:rsid w:val="00E22C43"/>
    <w:rsid w:val="00E22FCA"/>
    <w:rsid w:val="00E24550"/>
    <w:rsid w:val="00E24E8D"/>
    <w:rsid w:val="00E25403"/>
    <w:rsid w:val="00E272A4"/>
    <w:rsid w:val="00E277A7"/>
    <w:rsid w:val="00E30943"/>
    <w:rsid w:val="00E3135A"/>
    <w:rsid w:val="00E31C9C"/>
    <w:rsid w:val="00E322C3"/>
    <w:rsid w:val="00E32CE7"/>
    <w:rsid w:val="00E33FA4"/>
    <w:rsid w:val="00E3467E"/>
    <w:rsid w:val="00E34BF3"/>
    <w:rsid w:val="00E352C0"/>
    <w:rsid w:val="00E357E5"/>
    <w:rsid w:val="00E35B2E"/>
    <w:rsid w:val="00E3695D"/>
    <w:rsid w:val="00E36B1F"/>
    <w:rsid w:val="00E403D5"/>
    <w:rsid w:val="00E407D6"/>
    <w:rsid w:val="00E40EF5"/>
    <w:rsid w:val="00E41160"/>
    <w:rsid w:val="00E42098"/>
    <w:rsid w:val="00E42321"/>
    <w:rsid w:val="00E43524"/>
    <w:rsid w:val="00E45640"/>
    <w:rsid w:val="00E45AEF"/>
    <w:rsid w:val="00E461C6"/>
    <w:rsid w:val="00E46C4C"/>
    <w:rsid w:val="00E50354"/>
    <w:rsid w:val="00E518AF"/>
    <w:rsid w:val="00E51AB1"/>
    <w:rsid w:val="00E5218F"/>
    <w:rsid w:val="00E5261B"/>
    <w:rsid w:val="00E52702"/>
    <w:rsid w:val="00E53A87"/>
    <w:rsid w:val="00E55CF5"/>
    <w:rsid w:val="00E55EB5"/>
    <w:rsid w:val="00E62F9E"/>
    <w:rsid w:val="00E64084"/>
    <w:rsid w:val="00E64FC4"/>
    <w:rsid w:val="00E65E04"/>
    <w:rsid w:val="00E65FF1"/>
    <w:rsid w:val="00E67240"/>
    <w:rsid w:val="00E70121"/>
    <w:rsid w:val="00E70E0F"/>
    <w:rsid w:val="00E7156E"/>
    <w:rsid w:val="00E72649"/>
    <w:rsid w:val="00E7410C"/>
    <w:rsid w:val="00E7619C"/>
    <w:rsid w:val="00E76D81"/>
    <w:rsid w:val="00E801AA"/>
    <w:rsid w:val="00E833F0"/>
    <w:rsid w:val="00E83C98"/>
    <w:rsid w:val="00E845B1"/>
    <w:rsid w:val="00E84CB6"/>
    <w:rsid w:val="00E85D42"/>
    <w:rsid w:val="00E86BE9"/>
    <w:rsid w:val="00E87054"/>
    <w:rsid w:val="00E877C9"/>
    <w:rsid w:val="00E878C6"/>
    <w:rsid w:val="00E93AD8"/>
    <w:rsid w:val="00E93ECB"/>
    <w:rsid w:val="00E9460F"/>
    <w:rsid w:val="00EA0AA6"/>
    <w:rsid w:val="00EA221E"/>
    <w:rsid w:val="00EA25D4"/>
    <w:rsid w:val="00EA26D6"/>
    <w:rsid w:val="00EA346C"/>
    <w:rsid w:val="00EA4418"/>
    <w:rsid w:val="00EA6F7A"/>
    <w:rsid w:val="00EA744F"/>
    <w:rsid w:val="00EA7911"/>
    <w:rsid w:val="00EA7DF3"/>
    <w:rsid w:val="00EB071E"/>
    <w:rsid w:val="00EB1E01"/>
    <w:rsid w:val="00EB42DB"/>
    <w:rsid w:val="00EB4921"/>
    <w:rsid w:val="00EB4BB7"/>
    <w:rsid w:val="00EB647D"/>
    <w:rsid w:val="00EB7C80"/>
    <w:rsid w:val="00EC0D8F"/>
    <w:rsid w:val="00EC1CDD"/>
    <w:rsid w:val="00EC1D8D"/>
    <w:rsid w:val="00EC2DA1"/>
    <w:rsid w:val="00EC3944"/>
    <w:rsid w:val="00EC4402"/>
    <w:rsid w:val="00EC4AB9"/>
    <w:rsid w:val="00EC4C12"/>
    <w:rsid w:val="00EC5A63"/>
    <w:rsid w:val="00EC6706"/>
    <w:rsid w:val="00EC74D7"/>
    <w:rsid w:val="00ED10F1"/>
    <w:rsid w:val="00ED1A09"/>
    <w:rsid w:val="00ED24DC"/>
    <w:rsid w:val="00ED28ED"/>
    <w:rsid w:val="00ED2FD3"/>
    <w:rsid w:val="00ED386C"/>
    <w:rsid w:val="00ED4187"/>
    <w:rsid w:val="00ED4F8C"/>
    <w:rsid w:val="00ED5362"/>
    <w:rsid w:val="00ED5578"/>
    <w:rsid w:val="00EE0DD9"/>
    <w:rsid w:val="00EE0FBA"/>
    <w:rsid w:val="00EE22A0"/>
    <w:rsid w:val="00EE2F63"/>
    <w:rsid w:val="00EE334E"/>
    <w:rsid w:val="00EE3664"/>
    <w:rsid w:val="00EE37DA"/>
    <w:rsid w:val="00EE7354"/>
    <w:rsid w:val="00EF0395"/>
    <w:rsid w:val="00EF05DB"/>
    <w:rsid w:val="00EF14BB"/>
    <w:rsid w:val="00EF1D00"/>
    <w:rsid w:val="00EF4F55"/>
    <w:rsid w:val="00EF5CB6"/>
    <w:rsid w:val="00F00266"/>
    <w:rsid w:val="00F00786"/>
    <w:rsid w:val="00F00ABE"/>
    <w:rsid w:val="00F032F9"/>
    <w:rsid w:val="00F05253"/>
    <w:rsid w:val="00F05698"/>
    <w:rsid w:val="00F05A56"/>
    <w:rsid w:val="00F05B6B"/>
    <w:rsid w:val="00F05EBF"/>
    <w:rsid w:val="00F11ABE"/>
    <w:rsid w:val="00F123D9"/>
    <w:rsid w:val="00F12DC4"/>
    <w:rsid w:val="00F13340"/>
    <w:rsid w:val="00F178B8"/>
    <w:rsid w:val="00F17EB3"/>
    <w:rsid w:val="00F2195E"/>
    <w:rsid w:val="00F223F9"/>
    <w:rsid w:val="00F25383"/>
    <w:rsid w:val="00F26054"/>
    <w:rsid w:val="00F275A0"/>
    <w:rsid w:val="00F3055A"/>
    <w:rsid w:val="00F31002"/>
    <w:rsid w:val="00F31095"/>
    <w:rsid w:val="00F31A8E"/>
    <w:rsid w:val="00F32AED"/>
    <w:rsid w:val="00F3312E"/>
    <w:rsid w:val="00F33EAE"/>
    <w:rsid w:val="00F33F62"/>
    <w:rsid w:val="00F35595"/>
    <w:rsid w:val="00F36275"/>
    <w:rsid w:val="00F37677"/>
    <w:rsid w:val="00F414AD"/>
    <w:rsid w:val="00F41F6B"/>
    <w:rsid w:val="00F420D0"/>
    <w:rsid w:val="00F4283D"/>
    <w:rsid w:val="00F46B29"/>
    <w:rsid w:val="00F46F72"/>
    <w:rsid w:val="00F472BD"/>
    <w:rsid w:val="00F50B2A"/>
    <w:rsid w:val="00F511E2"/>
    <w:rsid w:val="00F513D4"/>
    <w:rsid w:val="00F52811"/>
    <w:rsid w:val="00F535A8"/>
    <w:rsid w:val="00F5445E"/>
    <w:rsid w:val="00F55A02"/>
    <w:rsid w:val="00F60B23"/>
    <w:rsid w:val="00F60FB8"/>
    <w:rsid w:val="00F61CAF"/>
    <w:rsid w:val="00F623FB"/>
    <w:rsid w:val="00F62DF1"/>
    <w:rsid w:val="00F63B35"/>
    <w:rsid w:val="00F64088"/>
    <w:rsid w:val="00F6463E"/>
    <w:rsid w:val="00F6470B"/>
    <w:rsid w:val="00F64890"/>
    <w:rsid w:val="00F65103"/>
    <w:rsid w:val="00F71FF7"/>
    <w:rsid w:val="00F7432C"/>
    <w:rsid w:val="00F7637F"/>
    <w:rsid w:val="00F77038"/>
    <w:rsid w:val="00F77BFB"/>
    <w:rsid w:val="00F77D13"/>
    <w:rsid w:val="00F80A83"/>
    <w:rsid w:val="00F816B0"/>
    <w:rsid w:val="00F84BD8"/>
    <w:rsid w:val="00F85A5A"/>
    <w:rsid w:val="00F906AA"/>
    <w:rsid w:val="00F93BE7"/>
    <w:rsid w:val="00F94514"/>
    <w:rsid w:val="00F9566D"/>
    <w:rsid w:val="00F9729C"/>
    <w:rsid w:val="00F97A0E"/>
    <w:rsid w:val="00F97C68"/>
    <w:rsid w:val="00F97FF6"/>
    <w:rsid w:val="00FA250B"/>
    <w:rsid w:val="00FA2F47"/>
    <w:rsid w:val="00FA4055"/>
    <w:rsid w:val="00FA4431"/>
    <w:rsid w:val="00FA446B"/>
    <w:rsid w:val="00FA7DC1"/>
    <w:rsid w:val="00FB069D"/>
    <w:rsid w:val="00FB3A92"/>
    <w:rsid w:val="00FB43D7"/>
    <w:rsid w:val="00FB6007"/>
    <w:rsid w:val="00FB6E3B"/>
    <w:rsid w:val="00FB740D"/>
    <w:rsid w:val="00FC263A"/>
    <w:rsid w:val="00FC29E1"/>
    <w:rsid w:val="00FC3E8F"/>
    <w:rsid w:val="00FC4692"/>
    <w:rsid w:val="00FC47D2"/>
    <w:rsid w:val="00FD0A5B"/>
    <w:rsid w:val="00FD3EB5"/>
    <w:rsid w:val="00FD4168"/>
    <w:rsid w:val="00FD53FB"/>
    <w:rsid w:val="00FD57D8"/>
    <w:rsid w:val="00FD5B2A"/>
    <w:rsid w:val="00FE082C"/>
    <w:rsid w:val="00FE0907"/>
    <w:rsid w:val="00FE0CB7"/>
    <w:rsid w:val="00FE0DFB"/>
    <w:rsid w:val="00FE13C8"/>
    <w:rsid w:val="00FE1BCA"/>
    <w:rsid w:val="00FE4BC0"/>
    <w:rsid w:val="00FE573C"/>
    <w:rsid w:val="00FE628C"/>
    <w:rsid w:val="00FE6BD6"/>
    <w:rsid w:val="00FE7348"/>
    <w:rsid w:val="00FE7BBE"/>
    <w:rsid w:val="00FF0335"/>
    <w:rsid w:val="00FF0D55"/>
    <w:rsid w:val="00FF2C3E"/>
    <w:rsid w:val="00FF5581"/>
    <w:rsid w:val="00FF5F69"/>
    <w:rsid w:val="00FF69DA"/>
    <w:rsid w:val="00FF74A5"/>
    <w:rsid w:val="00FF797F"/>
    <w:rsid w:val="00FF7A42"/>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44AB"/>
  <w15:docId w15:val="{A91DBB6D-62F5-4226-9C37-B4E1CDE9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LT Std" w:eastAsiaTheme="minorEastAsia" w:hAnsi="Helvetica LT Std" w:cstheme="minorBidi"/>
        <w:sz w:val="24"/>
        <w:szCs w:val="24"/>
        <w:lang w:val="en-GB" w:eastAsia="en-GB"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FF"/>
    <w:rPr>
      <w:rFonts w:ascii="Arial" w:hAnsi="Arial"/>
      <w:lang w:val="cy-GB"/>
    </w:rPr>
  </w:style>
  <w:style w:type="paragraph" w:styleId="Pennawd1">
    <w:name w:val="heading 1"/>
    <w:basedOn w:val="Normal"/>
    <w:next w:val="RhifParagraffCyfreithiol"/>
    <w:link w:val="Pennawd1Nod"/>
    <w:uiPriority w:val="9"/>
    <w:qFormat/>
    <w:rsid w:val="009D6974"/>
    <w:pPr>
      <w:keepNext/>
      <w:keepLines/>
      <w:numPr>
        <w:numId w:val="3"/>
      </w:numPr>
      <w:spacing w:before="240" w:after="480"/>
      <w:outlineLvl w:val="0"/>
    </w:pPr>
    <w:rPr>
      <w:rFonts w:asciiTheme="majorHAnsi" w:eastAsiaTheme="majorEastAsia" w:hAnsiTheme="majorHAnsi" w:cstheme="majorBidi"/>
      <w:b/>
      <w:bCs/>
      <w:color w:val="1A72B9" w:themeColor="accent1"/>
      <w:sz w:val="44"/>
      <w:szCs w:val="28"/>
    </w:rPr>
  </w:style>
  <w:style w:type="paragraph" w:styleId="Pennawd2">
    <w:name w:val="heading 2"/>
    <w:basedOn w:val="Normal"/>
    <w:next w:val="RhifParagraffCyfreithiol-Lefel2"/>
    <w:link w:val="Pennawd2Nod"/>
    <w:uiPriority w:val="9"/>
    <w:unhideWhenUsed/>
    <w:qFormat/>
    <w:rsid w:val="009D6974"/>
    <w:pPr>
      <w:keepNext/>
      <w:keepLines/>
      <w:spacing w:before="200"/>
      <w:outlineLvl w:val="1"/>
    </w:pPr>
    <w:rPr>
      <w:rFonts w:asciiTheme="majorHAnsi" w:eastAsiaTheme="majorEastAsia" w:hAnsiTheme="majorHAnsi" w:cstheme="majorBidi"/>
      <w:b/>
      <w:bCs/>
      <w:color w:val="1A72B9" w:themeColor="accent1"/>
      <w:szCs w:val="26"/>
    </w:rPr>
  </w:style>
  <w:style w:type="paragraph" w:styleId="Pennawd3">
    <w:name w:val="heading 3"/>
    <w:basedOn w:val="Normal"/>
    <w:next w:val="Normal"/>
    <w:link w:val="Pennawd3Nod"/>
    <w:uiPriority w:val="9"/>
    <w:unhideWhenUsed/>
    <w:rsid w:val="009D6974"/>
    <w:pPr>
      <w:keepNext/>
      <w:keepLines/>
      <w:numPr>
        <w:ilvl w:val="2"/>
        <w:numId w:val="6"/>
      </w:numPr>
      <w:spacing w:before="200"/>
      <w:outlineLvl w:val="2"/>
    </w:pPr>
    <w:rPr>
      <w:rFonts w:asciiTheme="majorHAnsi" w:eastAsiaTheme="majorEastAsia" w:hAnsiTheme="majorHAnsi" w:cstheme="majorBidi"/>
      <w:bCs/>
      <w:color w:val="1A72B9" w:themeColor="accent1"/>
    </w:rPr>
  </w:style>
  <w:style w:type="paragraph" w:styleId="Pennawd4">
    <w:name w:val="heading 4"/>
    <w:basedOn w:val="Normal"/>
    <w:next w:val="Normal"/>
    <w:link w:val="Pennawd4Nod"/>
    <w:uiPriority w:val="9"/>
    <w:unhideWhenUsed/>
    <w:rsid w:val="009D6974"/>
    <w:pPr>
      <w:keepNext/>
      <w:keepLines/>
      <w:numPr>
        <w:ilvl w:val="3"/>
        <w:numId w:val="6"/>
      </w:numPr>
      <w:spacing w:before="200"/>
      <w:outlineLvl w:val="3"/>
    </w:pPr>
    <w:rPr>
      <w:rFonts w:asciiTheme="majorHAnsi" w:eastAsiaTheme="majorEastAsia" w:hAnsiTheme="majorHAnsi" w:cstheme="majorBidi"/>
      <w:b/>
      <w:bCs/>
      <w:iCs/>
      <w:color w:val="1A72B9" w:themeColor="accent1"/>
    </w:rPr>
  </w:style>
  <w:style w:type="paragraph" w:styleId="Pennawd5">
    <w:name w:val="heading 5"/>
    <w:basedOn w:val="Normal"/>
    <w:next w:val="Normal"/>
    <w:link w:val="Pennawd5Nod"/>
    <w:uiPriority w:val="9"/>
    <w:semiHidden/>
    <w:qFormat/>
    <w:rsid w:val="00AE2F64"/>
    <w:pPr>
      <w:keepNext/>
      <w:keepLines/>
      <w:numPr>
        <w:ilvl w:val="4"/>
        <w:numId w:val="6"/>
      </w:numPr>
      <w:spacing w:before="200" w:after="0"/>
      <w:outlineLvl w:val="4"/>
    </w:pPr>
    <w:rPr>
      <w:rFonts w:asciiTheme="majorHAnsi" w:eastAsiaTheme="majorEastAsia" w:hAnsiTheme="majorHAnsi" w:cstheme="majorBidi"/>
      <w:color w:val="0D385C" w:themeColor="accent1" w:themeShade="7F"/>
    </w:rPr>
  </w:style>
  <w:style w:type="paragraph" w:styleId="Pennawd6">
    <w:name w:val="heading 6"/>
    <w:basedOn w:val="Normal"/>
    <w:next w:val="Normal"/>
    <w:link w:val="Pennawd6Nod"/>
    <w:uiPriority w:val="9"/>
    <w:semiHidden/>
    <w:qFormat/>
    <w:rsid w:val="00AE2F64"/>
    <w:pPr>
      <w:keepNext/>
      <w:keepLines/>
      <w:numPr>
        <w:ilvl w:val="5"/>
        <w:numId w:val="6"/>
      </w:numPr>
      <w:spacing w:before="200" w:after="0"/>
      <w:outlineLvl w:val="5"/>
    </w:pPr>
    <w:rPr>
      <w:rFonts w:asciiTheme="majorHAnsi" w:eastAsiaTheme="majorEastAsia" w:hAnsiTheme="majorHAnsi" w:cstheme="majorBidi"/>
      <w:i/>
      <w:iCs/>
      <w:color w:val="0D385C" w:themeColor="accent1" w:themeShade="7F"/>
    </w:rPr>
  </w:style>
  <w:style w:type="paragraph" w:styleId="Pennawd7">
    <w:name w:val="heading 7"/>
    <w:basedOn w:val="Normal"/>
    <w:next w:val="Normal"/>
    <w:link w:val="Pennawd7Nod"/>
    <w:uiPriority w:val="9"/>
    <w:semiHidden/>
    <w:qFormat/>
    <w:rsid w:val="00AE2F6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Pennawd8">
    <w:name w:val="heading 8"/>
    <w:basedOn w:val="Normal"/>
    <w:next w:val="Normal"/>
    <w:link w:val="Pennawd8Nod"/>
    <w:uiPriority w:val="9"/>
    <w:semiHidden/>
    <w:qFormat/>
    <w:rsid w:val="00AE2F6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Pennawd9">
    <w:name w:val="heading 9"/>
    <w:basedOn w:val="Normal"/>
    <w:next w:val="Normal"/>
    <w:link w:val="Pennawd9Nod"/>
    <w:uiPriority w:val="9"/>
    <w:semiHidden/>
    <w:qFormat/>
    <w:rsid w:val="00AE2F6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mewnSwigen">
    <w:name w:val="Balloon Text"/>
    <w:basedOn w:val="Normal"/>
    <w:link w:val="TestunmewnSwigenNod"/>
    <w:uiPriority w:val="99"/>
    <w:semiHidden/>
    <w:unhideWhenUsed/>
    <w:rsid w:val="00D93354"/>
    <w:pPr>
      <w:spacing w:after="0"/>
    </w:pPr>
    <w:rPr>
      <w:rFonts w:ascii="Tahoma" w:hAnsi="Tahoma" w:cs="Tahoma"/>
      <w:sz w:val="16"/>
      <w:szCs w:val="16"/>
    </w:rPr>
  </w:style>
  <w:style w:type="character" w:customStyle="1" w:styleId="TestunmewnSwigenNod">
    <w:name w:val="Testun mewn Swigen Nod"/>
    <w:link w:val="TestunmewnSwigen"/>
    <w:uiPriority w:val="99"/>
    <w:semiHidden/>
    <w:rsid w:val="00D93354"/>
    <w:rPr>
      <w:rFonts w:ascii="Tahoma" w:hAnsi="Tahoma" w:cs="Tahoma"/>
      <w:sz w:val="16"/>
      <w:szCs w:val="16"/>
    </w:rPr>
  </w:style>
  <w:style w:type="paragraph" w:styleId="Pennyn">
    <w:name w:val="header"/>
    <w:basedOn w:val="Normal"/>
    <w:link w:val="PennynNod"/>
    <w:uiPriority w:val="99"/>
    <w:unhideWhenUsed/>
    <w:rsid w:val="00D93354"/>
    <w:pPr>
      <w:tabs>
        <w:tab w:val="center" w:pos="4513"/>
        <w:tab w:val="right" w:pos="9026"/>
      </w:tabs>
      <w:spacing w:after="0"/>
    </w:pPr>
  </w:style>
  <w:style w:type="character" w:customStyle="1" w:styleId="PennynNod">
    <w:name w:val="Pennyn Nod"/>
    <w:link w:val="Pennyn"/>
    <w:uiPriority w:val="99"/>
    <w:rsid w:val="00D93354"/>
  </w:style>
  <w:style w:type="paragraph" w:styleId="Troedyn">
    <w:name w:val="footer"/>
    <w:basedOn w:val="Normal"/>
    <w:link w:val="TroedynNod"/>
    <w:uiPriority w:val="99"/>
    <w:unhideWhenUsed/>
    <w:rsid w:val="00D93354"/>
    <w:pPr>
      <w:tabs>
        <w:tab w:val="center" w:pos="4513"/>
        <w:tab w:val="right" w:pos="9026"/>
      </w:tabs>
      <w:spacing w:after="0"/>
    </w:pPr>
  </w:style>
  <w:style w:type="character" w:customStyle="1" w:styleId="TroedynNod">
    <w:name w:val="Troedyn Nod"/>
    <w:link w:val="Troedyn"/>
    <w:uiPriority w:val="99"/>
    <w:rsid w:val="00D93354"/>
  </w:style>
  <w:style w:type="paragraph" w:customStyle="1" w:styleId="Derbynnydd-bloccyfeiriad">
    <w:name w:val="Derbynnydd - bloc cyfeiriad"/>
    <w:basedOn w:val="Normal"/>
    <w:rsid w:val="00CB70FF"/>
    <w:pPr>
      <w:spacing w:before="0"/>
    </w:pPr>
    <w:rPr>
      <w:rFonts w:asciiTheme="majorHAnsi" w:hAnsiTheme="majorHAnsi"/>
    </w:rPr>
  </w:style>
  <w:style w:type="paragraph" w:customStyle="1" w:styleId="Derbynnydd">
    <w:name w:val="Derbynnydd"/>
    <w:basedOn w:val="Normal"/>
    <w:rsid w:val="00CB70FF"/>
    <w:pPr>
      <w:spacing w:before="0"/>
    </w:pPr>
  </w:style>
  <w:style w:type="paragraph" w:styleId="Dyddiad">
    <w:name w:val="Date"/>
    <w:basedOn w:val="Normal"/>
    <w:next w:val="Normal"/>
    <w:link w:val="DyddiadNod"/>
    <w:uiPriority w:val="99"/>
    <w:unhideWhenUsed/>
    <w:rsid w:val="003972C4"/>
    <w:pPr>
      <w:spacing w:before="0"/>
    </w:pPr>
    <w:rPr>
      <w:rFonts w:asciiTheme="minorHAnsi" w:hAnsiTheme="minorHAnsi"/>
    </w:rPr>
  </w:style>
  <w:style w:type="character" w:customStyle="1" w:styleId="DyddiadNod">
    <w:name w:val="Dyddiad Nod"/>
    <w:basedOn w:val="FfontParagraffDdiofyn"/>
    <w:link w:val="Dyddiad"/>
    <w:uiPriority w:val="99"/>
    <w:rsid w:val="003972C4"/>
    <w:rPr>
      <w:rFonts w:asciiTheme="minorHAnsi" w:hAnsiTheme="minorHAnsi"/>
    </w:rPr>
  </w:style>
  <w:style w:type="paragraph" w:styleId="Llofnod">
    <w:name w:val="Signature"/>
    <w:basedOn w:val="Derbynnydd-bloccyfeiriad"/>
    <w:link w:val="LlofnodNod"/>
    <w:uiPriority w:val="99"/>
    <w:rsid w:val="00965FA3"/>
    <w:pPr>
      <w:spacing w:before="60"/>
    </w:pPr>
  </w:style>
  <w:style w:type="character" w:customStyle="1" w:styleId="LlofnodNod">
    <w:name w:val="Llofnod Nod"/>
    <w:basedOn w:val="FfontParagraffDdiofyn"/>
    <w:link w:val="Llofnod"/>
    <w:uiPriority w:val="99"/>
    <w:rsid w:val="0063308B"/>
    <w:rPr>
      <w:rFonts w:ascii="HelveticaNeueLT Std Med" w:hAnsi="HelveticaNeueLT Std Med"/>
    </w:rPr>
  </w:style>
  <w:style w:type="paragraph" w:styleId="Teitl">
    <w:name w:val="Title"/>
    <w:basedOn w:val="Normal"/>
    <w:next w:val="Normal"/>
    <w:link w:val="TeitlNod"/>
    <w:uiPriority w:val="10"/>
    <w:qFormat/>
    <w:rsid w:val="006C6BD8"/>
    <w:pPr>
      <w:spacing w:before="120" w:after="300"/>
      <w:contextualSpacing/>
    </w:pPr>
    <w:rPr>
      <w:rFonts w:asciiTheme="majorHAnsi" w:eastAsiaTheme="majorEastAsia" w:hAnsiTheme="majorHAnsi" w:cstheme="majorBidi"/>
      <w:color w:val="4C5763"/>
      <w:spacing w:val="5"/>
      <w:kern w:val="28"/>
      <w:sz w:val="64"/>
      <w:szCs w:val="52"/>
    </w:rPr>
  </w:style>
  <w:style w:type="character" w:customStyle="1" w:styleId="TeitlNod">
    <w:name w:val="Teitl Nod"/>
    <w:basedOn w:val="FfontParagraffDdiofyn"/>
    <w:link w:val="Teitl"/>
    <w:uiPriority w:val="10"/>
    <w:rsid w:val="006C6BD8"/>
    <w:rPr>
      <w:rFonts w:asciiTheme="majorHAnsi" w:eastAsiaTheme="majorEastAsia" w:hAnsiTheme="majorHAnsi" w:cstheme="majorBidi"/>
      <w:color w:val="4C5763"/>
      <w:spacing w:val="5"/>
      <w:kern w:val="28"/>
      <w:sz w:val="64"/>
      <w:szCs w:val="52"/>
    </w:rPr>
  </w:style>
  <w:style w:type="paragraph" w:styleId="Isdeitl">
    <w:name w:val="Subtitle"/>
    <w:basedOn w:val="Normal"/>
    <w:next w:val="Normal"/>
    <w:link w:val="IsdeitlNod"/>
    <w:uiPriority w:val="11"/>
    <w:qFormat/>
    <w:rsid w:val="009D6974"/>
    <w:pPr>
      <w:numPr>
        <w:ilvl w:val="1"/>
      </w:numPr>
    </w:pPr>
    <w:rPr>
      <w:rFonts w:asciiTheme="majorHAnsi" w:eastAsiaTheme="majorEastAsia" w:hAnsiTheme="majorHAnsi" w:cstheme="majorBidi"/>
      <w:iCs/>
      <w:color w:val="1A72B9" w:themeColor="accent1"/>
      <w:spacing w:val="15"/>
    </w:rPr>
  </w:style>
  <w:style w:type="character" w:customStyle="1" w:styleId="IsdeitlNod">
    <w:name w:val="Isdeitl Nod"/>
    <w:basedOn w:val="FfontParagraffDdiofyn"/>
    <w:link w:val="Isdeitl"/>
    <w:uiPriority w:val="11"/>
    <w:rsid w:val="009D6974"/>
    <w:rPr>
      <w:rFonts w:asciiTheme="majorHAnsi" w:eastAsiaTheme="majorEastAsia" w:hAnsiTheme="majorHAnsi" w:cstheme="majorBidi"/>
      <w:iCs/>
      <w:color w:val="1A72B9" w:themeColor="accent1"/>
      <w:spacing w:val="15"/>
      <w:lang w:val="cy-GB"/>
    </w:rPr>
  </w:style>
  <w:style w:type="character" w:customStyle="1" w:styleId="Pwyslaisglas">
    <w:name w:val="Pwyslais glas"/>
    <w:basedOn w:val="FfontParagraffDdiofyn"/>
    <w:uiPriority w:val="1"/>
    <w:qFormat/>
    <w:rsid w:val="003972C4"/>
    <w:rPr>
      <w:rFonts w:asciiTheme="minorHAnsi" w:hAnsiTheme="minorHAnsi"/>
      <w:b w:val="0"/>
      <w:i w:val="0"/>
      <w:color w:val="1A72B9" w:themeColor="accent1"/>
      <w:sz w:val="24"/>
    </w:rPr>
  </w:style>
  <w:style w:type="character" w:customStyle="1" w:styleId="Pennawd1Nod">
    <w:name w:val="Pennawd 1 Nod"/>
    <w:basedOn w:val="FfontParagraffDdiofyn"/>
    <w:link w:val="Pennawd1"/>
    <w:uiPriority w:val="9"/>
    <w:rsid w:val="009D6974"/>
    <w:rPr>
      <w:rFonts w:asciiTheme="majorHAnsi" w:eastAsiaTheme="majorEastAsia" w:hAnsiTheme="majorHAnsi" w:cstheme="majorBidi"/>
      <w:b/>
      <w:bCs/>
      <w:color w:val="1A72B9" w:themeColor="accent1"/>
      <w:sz w:val="44"/>
      <w:szCs w:val="28"/>
      <w:lang w:val="cy-GB"/>
    </w:rPr>
  </w:style>
  <w:style w:type="character" w:customStyle="1" w:styleId="Pennawd2Nod">
    <w:name w:val="Pennawd 2 Nod"/>
    <w:basedOn w:val="FfontParagraffDdiofyn"/>
    <w:link w:val="Pennawd2"/>
    <w:uiPriority w:val="9"/>
    <w:rsid w:val="009D6974"/>
    <w:rPr>
      <w:rFonts w:asciiTheme="majorHAnsi" w:eastAsiaTheme="majorEastAsia" w:hAnsiTheme="majorHAnsi" w:cstheme="majorBidi"/>
      <w:b/>
      <w:bCs/>
      <w:color w:val="1A72B9" w:themeColor="accent1"/>
      <w:szCs w:val="26"/>
      <w:lang w:val="cy-GB"/>
    </w:rPr>
  </w:style>
  <w:style w:type="character" w:customStyle="1" w:styleId="Pennawd3Nod">
    <w:name w:val="Pennawd 3 Nod"/>
    <w:basedOn w:val="FfontParagraffDdiofyn"/>
    <w:link w:val="Pennawd3"/>
    <w:uiPriority w:val="9"/>
    <w:rsid w:val="009D6974"/>
    <w:rPr>
      <w:rFonts w:asciiTheme="majorHAnsi" w:eastAsiaTheme="majorEastAsia" w:hAnsiTheme="majorHAnsi" w:cstheme="majorBidi"/>
      <w:bCs/>
      <w:color w:val="1A72B9" w:themeColor="accent1"/>
      <w:lang w:val="cy-GB"/>
    </w:rPr>
  </w:style>
  <w:style w:type="character" w:customStyle="1" w:styleId="Pennawd4Nod">
    <w:name w:val="Pennawd 4 Nod"/>
    <w:basedOn w:val="FfontParagraffDdiofyn"/>
    <w:link w:val="Pennawd4"/>
    <w:uiPriority w:val="9"/>
    <w:rsid w:val="009D6974"/>
    <w:rPr>
      <w:rFonts w:asciiTheme="majorHAnsi" w:eastAsiaTheme="majorEastAsia" w:hAnsiTheme="majorHAnsi" w:cstheme="majorBidi"/>
      <w:b/>
      <w:bCs/>
      <w:iCs/>
      <w:color w:val="1A72B9" w:themeColor="accent1"/>
      <w:lang w:val="cy-GB"/>
    </w:rPr>
  </w:style>
  <w:style w:type="character" w:customStyle="1" w:styleId="Pennawd5Nod">
    <w:name w:val="Pennawd 5 Nod"/>
    <w:basedOn w:val="FfontParagraffDdiofyn"/>
    <w:link w:val="Pennawd5"/>
    <w:uiPriority w:val="9"/>
    <w:semiHidden/>
    <w:rsid w:val="00D25842"/>
    <w:rPr>
      <w:rFonts w:asciiTheme="majorHAnsi" w:eastAsiaTheme="majorEastAsia" w:hAnsiTheme="majorHAnsi" w:cstheme="majorBidi"/>
      <w:color w:val="0D385C" w:themeColor="accent1" w:themeShade="7F"/>
      <w:lang w:val="cy-GB"/>
    </w:rPr>
  </w:style>
  <w:style w:type="character" w:customStyle="1" w:styleId="Pennawd6Nod">
    <w:name w:val="Pennawd 6 Nod"/>
    <w:basedOn w:val="FfontParagraffDdiofyn"/>
    <w:link w:val="Pennawd6"/>
    <w:uiPriority w:val="9"/>
    <w:semiHidden/>
    <w:rsid w:val="00D25842"/>
    <w:rPr>
      <w:rFonts w:asciiTheme="majorHAnsi" w:eastAsiaTheme="majorEastAsia" w:hAnsiTheme="majorHAnsi" w:cstheme="majorBidi"/>
      <w:i/>
      <w:iCs/>
      <w:color w:val="0D385C" w:themeColor="accent1" w:themeShade="7F"/>
      <w:lang w:val="cy-GB"/>
    </w:rPr>
  </w:style>
  <w:style w:type="character" w:customStyle="1" w:styleId="Pennawd7Nod">
    <w:name w:val="Pennawd 7 Nod"/>
    <w:basedOn w:val="FfontParagraffDdiofyn"/>
    <w:link w:val="Pennawd7"/>
    <w:uiPriority w:val="9"/>
    <w:semiHidden/>
    <w:rsid w:val="00D25842"/>
    <w:rPr>
      <w:rFonts w:asciiTheme="majorHAnsi" w:eastAsiaTheme="majorEastAsia" w:hAnsiTheme="majorHAnsi" w:cstheme="majorBidi"/>
      <w:i/>
      <w:iCs/>
      <w:color w:val="404040" w:themeColor="text1" w:themeTint="BF"/>
      <w:lang w:val="cy-GB"/>
    </w:rPr>
  </w:style>
  <w:style w:type="character" w:customStyle="1" w:styleId="Pennawd8Nod">
    <w:name w:val="Pennawd 8 Nod"/>
    <w:basedOn w:val="FfontParagraffDdiofyn"/>
    <w:link w:val="Pennawd8"/>
    <w:uiPriority w:val="9"/>
    <w:semiHidden/>
    <w:rsid w:val="00D25842"/>
    <w:rPr>
      <w:rFonts w:asciiTheme="majorHAnsi" w:eastAsiaTheme="majorEastAsia" w:hAnsiTheme="majorHAnsi" w:cstheme="majorBidi"/>
      <w:color w:val="404040" w:themeColor="text1" w:themeTint="BF"/>
      <w:sz w:val="20"/>
      <w:szCs w:val="20"/>
      <w:lang w:val="cy-GB"/>
    </w:rPr>
  </w:style>
  <w:style w:type="character" w:customStyle="1" w:styleId="Pennawd9Nod">
    <w:name w:val="Pennawd 9 Nod"/>
    <w:basedOn w:val="FfontParagraffDdiofyn"/>
    <w:link w:val="Pennawd9"/>
    <w:uiPriority w:val="9"/>
    <w:semiHidden/>
    <w:rsid w:val="00D25842"/>
    <w:rPr>
      <w:rFonts w:asciiTheme="majorHAnsi" w:eastAsiaTheme="majorEastAsia" w:hAnsiTheme="majorHAnsi" w:cstheme="majorBidi"/>
      <w:i/>
      <w:iCs/>
      <w:color w:val="404040" w:themeColor="text1" w:themeTint="BF"/>
      <w:sz w:val="20"/>
      <w:szCs w:val="20"/>
      <w:lang w:val="cy-GB"/>
    </w:rPr>
  </w:style>
  <w:style w:type="paragraph" w:styleId="TablCynnwys1">
    <w:name w:val="toc 1"/>
    <w:basedOn w:val="Normal"/>
    <w:next w:val="Normal"/>
    <w:uiPriority w:val="39"/>
    <w:unhideWhenUsed/>
    <w:rsid w:val="00C111B7"/>
    <w:pPr>
      <w:tabs>
        <w:tab w:val="left" w:pos="3261"/>
        <w:tab w:val="right" w:pos="9628"/>
      </w:tabs>
      <w:spacing w:before="120" w:after="0"/>
      <w:ind w:left="3261" w:hanging="539"/>
    </w:pPr>
    <w:rPr>
      <w:rFonts w:asciiTheme="majorHAnsi" w:hAnsiTheme="majorHAnsi"/>
      <w:noProof/>
      <w:color w:val="1A72B9" w:themeColor="accent1"/>
    </w:rPr>
  </w:style>
  <w:style w:type="paragraph" w:styleId="PennawdTablCynnwys">
    <w:name w:val="TOC Heading"/>
    <w:basedOn w:val="Pennawd1"/>
    <w:next w:val="Normal"/>
    <w:uiPriority w:val="39"/>
    <w:unhideWhenUsed/>
    <w:qFormat/>
    <w:rsid w:val="00B925F4"/>
    <w:pPr>
      <w:numPr>
        <w:numId w:val="0"/>
      </w:numPr>
      <w:spacing w:before="480" w:after="0" w:line="276" w:lineRule="auto"/>
      <w:outlineLvl w:val="9"/>
    </w:pPr>
    <w:rPr>
      <w:b w:val="0"/>
      <w:sz w:val="28"/>
      <w:lang w:eastAsia="ja-JP"/>
    </w:rPr>
  </w:style>
  <w:style w:type="paragraph" w:styleId="TablCynnwys2">
    <w:name w:val="toc 2"/>
    <w:basedOn w:val="Normal"/>
    <w:next w:val="Normal"/>
    <w:uiPriority w:val="39"/>
    <w:unhideWhenUsed/>
    <w:rsid w:val="00C111B7"/>
    <w:pPr>
      <w:tabs>
        <w:tab w:val="left" w:pos="3969"/>
        <w:tab w:val="right" w:pos="9628"/>
      </w:tabs>
      <w:spacing w:before="0" w:after="0"/>
      <w:ind w:left="3969" w:hanging="709"/>
    </w:pPr>
    <w:rPr>
      <w:rFonts w:asciiTheme="majorHAnsi" w:hAnsiTheme="majorHAnsi"/>
      <w:noProof/>
      <w:color w:val="1A72B9" w:themeColor="accent1"/>
    </w:rPr>
  </w:style>
  <w:style w:type="character" w:styleId="Hyperddolen">
    <w:name w:val="Hyperlink"/>
    <w:basedOn w:val="FfontParagraffDdiofyn"/>
    <w:uiPriority w:val="99"/>
    <w:unhideWhenUsed/>
    <w:rsid w:val="002168E0"/>
    <w:rPr>
      <w:color w:val="1A72B9" w:themeColor="hyperlink"/>
      <w:u w:val="single"/>
    </w:rPr>
  </w:style>
  <w:style w:type="paragraph" w:styleId="TablCynnwys3">
    <w:name w:val="toc 3"/>
    <w:basedOn w:val="Normal"/>
    <w:next w:val="Normal"/>
    <w:uiPriority w:val="39"/>
    <w:unhideWhenUsed/>
    <w:rsid w:val="00C111B7"/>
    <w:pPr>
      <w:tabs>
        <w:tab w:val="left" w:pos="4820"/>
        <w:tab w:val="right" w:pos="9628"/>
      </w:tabs>
      <w:spacing w:before="0" w:after="120"/>
      <w:ind w:left="4820" w:hanging="851"/>
      <w:contextualSpacing/>
    </w:pPr>
    <w:rPr>
      <w:rFonts w:asciiTheme="majorHAnsi" w:hAnsiTheme="majorHAnsi"/>
      <w:noProof/>
      <w:color w:val="1A72B9" w:themeColor="accent1"/>
    </w:rPr>
  </w:style>
  <w:style w:type="paragraph" w:styleId="TablCynnwys4">
    <w:name w:val="toc 4"/>
    <w:basedOn w:val="Normal"/>
    <w:next w:val="Normal"/>
    <w:uiPriority w:val="39"/>
    <w:unhideWhenUsed/>
    <w:rsid w:val="00CF3F66"/>
    <w:pPr>
      <w:tabs>
        <w:tab w:val="left" w:pos="5954"/>
        <w:tab w:val="right" w:pos="9628"/>
      </w:tabs>
      <w:spacing w:before="0" w:after="0"/>
      <w:ind w:left="5954" w:hanging="1134"/>
    </w:pPr>
    <w:rPr>
      <w:rFonts w:asciiTheme="majorHAnsi" w:hAnsiTheme="majorHAnsi"/>
      <w:noProof/>
      <w:color w:val="1A72B9" w:themeColor="accent1"/>
    </w:rPr>
  </w:style>
  <w:style w:type="paragraph" w:styleId="ParagraffRhestr">
    <w:name w:val="List Paragraph"/>
    <w:basedOn w:val="Normal"/>
    <w:uiPriority w:val="34"/>
    <w:qFormat/>
    <w:rsid w:val="009802CB"/>
    <w:pPr>
      <w:ind w:left="720"/>
      <w:contextualSpacing/>
    </w:pPr>
  </w:style>
  <w:style w:type="paragraph" w:customStyle="1" w:styleId="StyleRightBefore0ptAfter96pt">
    <w:name w:val="Style Right Before:  0 pt After:  96 pt"/>
    <w:basedOn w:val="Normal"/>
    <w:next w:val="Normal"/>
    <w:semiHidden/>
    <w:rsid w:val="00613D5C"/>
    <w:pPr>
      <w:spacing w:before="0" w:after="1920"/>
      <w:jc w:val="right"/>
    </w:pPr>
    <w:rPr>
      <w:rFonts w:eastAsia="Times New Roman" w:cs="Times New Roman"/>
      <w:szCs w:val="20"/>
    </w:rPr>
  </w:style>
  <w:style w:type="paragraph" w:customStyle="1" w:styleId="Headerspace">
    <w:name w:val="Headerspace"/>
    <w:basedOn w:val="StyleRightBefore0ptAfter96pt"/>
    <w:semiHidden/>
    <w:rsid w:val="00613D5C"/>
  </w:style>
  <w:style w:type="paragraph" w:customStyle="1" w:styleId="HeaderAddress">
    <w:name w:val="Header Address"/>
    <w:basedOn w:val="Headerspace"/>
    <w:semiHidden/>
    <w:rsid w:val="00323FC5"/>
    <w:rPr>
      <w:rFonts w:ascii="Akzidenz-Grotesk BQ Light" w:hAnsi="Akzidenz-Grotesk BQ Light"/>
      <w:sz w:val="19"/>
    </w:rPr>
  </w:style>
  <w:style w:type="paragraph" w:styleId="RhestrBwledi">
    <w:name w:val="List Bullet"/>
    <w:basedOn w:val="Normal"/>
    <w:uiPriority w:val="99"/>
    <w:rsid w:val="00D25842"/>
    <w:pPr>
      <w:numPr>
        <w:numId w:val="1"/>
      </w:numPr>
      <w:ind w:left="357" w:hanging="357"/>
      <w:contextualSpacing/>
    </w:pPr>
  </w:style>
  <w:style w:type="paragraph" w:styleId="RhestrBwledi2">
    <w:name w:val="List Bullet 2"/>
    <w:basedOn w:val="Normal"/>
    <w:uiPriority w:val="99"/>
    <w:rsid w:val="009D6974"/>
    <w:pPr>
      <w:numPr>
        <w:numId w:val="2"/>
      </w:numPr>
      <w:contextualSpacing/>
    </w:pPr>
  </w:style>
  <w:style w:type="paragraph" w:customStyle="1" w:styleId="Default">
    <w:name w:val="Default"/>
    <w:rsid w:val="00CB70FF"/>
    <w:pPr>
      <w:autoSpaceDE w:val="0"/>
      <w:autoSpaceDN w:val="0"/>
      <w:adjustRightInd w:val="0"/>
      <w:spacing w:before="0" w:after="0"/>
    </w:pPr>
    <w:rPr>
      <w:rFonts w:ascii="Arial" w:hAnsi="Arial" w:cs="Helvetica Neue LT Pro"/>
      <w:color w:val="000000"/>
      <w:lang w:val="cy-GB"/>
    </w:rPr>
  </w:style>
  <w:style w:type="paragraph" w:customStyle="1" w:styleId="Cynnwys">
    <w:name w:val="Cynnwys"/>
    <w:basedOn w:val="Default"/>
    <w:rsid w:val="00CB70FF"/>
    <w:pPr>
      <w:spacing w:line="440" w:lineRule="exact"/>
      <w:ind w:left="2722"/>
    </w:pPr>
    <w:rPr>
      <w:b/>
      <w:noProof/>
      <w:color w:val="1A72B9" w:themeColor="accent1"/>
      <w:sz w:val="44"/>
      <w:szCs w:val="44"/>
    </w:rPr>
  </w:style>
  <w:style w:type="character" w:customStyle="1" w:styleId="rhifydudalen">
    <w:name w:val="rhif y dudalen"/>
    <w:basedOn w:val="Pwyslaisglas"/>
    <w:uiPriority w:val="1"/>
    <w:qFormat/>
    <w:rsid w:val="003972C4"/>
    <w:rPr>
      <w:rFonts w:asciiTheme="minorHAnsi" w:hAnsiTheme="minorHAnsi"/>
      <w:b w:val="0"/>
      <w:i w:val="0"/>
      <w:color w:val="1A72B9" w:themeColor="accent1"/>
      <w:sz w:val="18"/>
      <w:szCs w:val="18"/>
    </w:rPr>
  </w:style>
  <w:style w:type="paragraph" w:styleId="Pennawd">
    <w:name w:val="caption"/>
    <w:basedOn w:val="Normal"/>
    <w:next w:val="Normal"/>
    <w:uiPriority w:val="35"/>
    <w:unhideWhenUsed/>
    <w:qFormat/>
    <w:rsid w:val="00ED28ED"/>
    <w:pPr>
      <w:spacing w:before="0" w:after="200"/>
    </w:pPr>
    <w:rPr>
      <w:bCs/>
      <w:color w:val="1A72B9" w:themeColor="accent1"/>
      <w:sz w:val="18"/>
      <w:szCs w:val="18"/>
    </w:rPr>
  </w:style>
  <w:style w:type="paragraph" w:customStyle="1" w:styleId="siartcapsiwn">
    <w:name w:val="siart capsiwn"/>
    <w:basedOn w:val="Pennawd"/>
    <w:qFormat/>
    <w:rsid w:val="00275DAC"/>
    <w:pPr>
      <w:keepNext/>
    </w:pPr>
    <w:rPr>
      <w:rFonts w:asciiTheme="majorHAnsi" w:hAnsiTheme="majorHAnsi"/>
      <w:sz w:val="24"/>
    </w:rPr>
  </w:style>
  <w:style w:type="table" w:styleId="GridTabl">
    <w:name w:val="Table Grid"/>
    <w:basedOn w:val="TablNormal"/>
    <w:uiPriority w:val="59"/>
    <w:rsid w:val="006C0E6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Normal"/>
    <w:uiPriority w:val="99"/>
    <w:rsid w:val="00275DAC"/>
    <w:pPr>
      <w:spacing w:before="0" w:after="0"/>
    </w:pPr>
    <w:rPr>
      <w:color w:val="1A72B9" w:themeColor="accent1"/>
    </w:rPr>
    <w:tblPr>
      <w:tblStyleRowBandSize w:val="1"/>
    </w:tblPr>
    <w:tblStylePr w:type="firstRow">
      <w:rPr>
        <w:rFonts w:asciiTheme="majorHAnsi" w:hAnsiTheme="majorHAnsi"/>
      </w:rPr>
      <w:tblPr/>
      <w:tcPr>
        <w:tcBorders>
          <w:top w:val="nil"/>
          <w:left w:val="nil"/>
          <w:bottom w:val="single" w:sz="6" w:space="0" w:color="1A72B9" w:themeColor="accent1"/>
          <w:right w:val="nil"/>
          <w:insideH w:val="nil"/>
          <w:insideV w:val="nil"/>
          <w:tl2br w:val="nil"/>
          <w:tr2bl w:val="nil"/>
        </w:tcBorders>
        <w:shd w:val="clear" w:color="auto" w:fill="FFFFFF" w:themeFill="background1"/>
      </w:tcPr>
    </w:tblStylePr>
    <w:tblStylePr w:type="lastRow">
      <w:rPr>
        <w:rFonts w:asciiTheme="majorHAnsi" w:hAnsiTheme="majorHAnsi"/>
      </w:rPr>
      <w:tblPr/>
      <w:tcPr>
        <w:tcBorders>
          <w:top w:val="single" w:sz="6" w:space="0" w:color="1A72B9" w:themeColor="accent1"/>
          <w:left w:val="nil"/>
          <w:bottom w:val="single" w:sz="8" w:space="0" w:color="1A72B9" w:themeColor="accent1"/>
          <w:right w:val="nil"/>
          <w:insideH w:val="nil"/>
          <w:insideV w:val="nil"/>
          <w:tl2br w:val="nil"/>
          <w:tr2bl w:val="nil"/>
        </w:tcBorders>
        <w:shd w:val="clear" w:color="auto" w:fill="E8E8E8"/>
      </w:tcPr>
    </w:tblStylePr>
    <w:tblStylePr w:type="firstCol">
      <w:rPr>
        <w:rFonts w:asciiTheme="minorHAnsi" w:hAnsiTheme="minorHAnsi"/>
      </w:rPr>
    </w:tblStylePr>
    <w:tblStylePr w:type="band1Horz">
      <w:tblPr/>
      <w:tcPr>
        <w:shd w:val="clear" w:color="auto" w:fill="E8E8E8"/>
      </w:tcPr>
    </w:tblStylePr>
    <w:tblStylePr w:type="band2Horz">
      <w:tblPr/>
      <w:tcPr>
        <w:shd w:val="clear" w:color="auto" w:fill="FFFFFF" w:themeFill="background1"/>
      </w:tcPr>
    </w:tblStylePr>
  </w:style>
  <w:style w:type="paragraph" w:customStyle="1" w:styleId="tablcapsiwn">
    <w:name w:val="tabl capsiwn"/>
    <w:basedOn w:val="siartcapsiwn"/>
    <w:qFormat/>
    <w:rsid w:val="00D468F4"/>
  </w:style>
  <w:style w:type="character" w:styleId="HyperddolenWediiDilyn">
    <w:name w:val="FollowedHyperlink"/>
    <w:basedOn w:val="FfontParagraffDdiofyn"/>
    <w:uiPriority w:val="99"/>
    <w:semiHidden/>
    <w:unhideWhenUsed/>
    <w:rsid w:val="007C4F28"/>
    <w:rPr>
      <w:color w:val="1A72B9" w:themeColor="followedHyperlink"/>
      <w:u w:val="single"/>
    </w:rPr>
  </w:style>
  <w:style w:type="character" w:customStyle="1" w:styleId="footerlink">
    <w:name w:val="footer link"/>
    <w:basedOn w:val="Hyperddolen"/>
    <w:uiPriority w:val="1"/>
    <w:rsid w:val="002B66BE"/>
    <w:rPr>
      <w:i/>
      <w:color w:val="000000" w:themeColor="text1"/>
      <w:u w:val="none"/>
    </w:rPr>
  </w:style>
  <w:style w:type="paragraph" w:customStyle="1" w:styleId="TeitlyrAdroddiad">
    <w:name w:val="Teitl yr Adroddiad"/>
    <w:basedOn w:val="Teitl"/>
    <w:next w:val="Normal"/>
    <w:rsid w:val="00E833F0"/>
    <w:pPr>
      <w:spacing w:after="1588"/>
    </w:pPr>
    <w:rPr>
      <w:rFonts w:eastAsia="Times New Roman" w:cs="Times New Roman"/>
      <w:szCs w:val="20"/>
    </w:rPr>
  </w:style>
  <w:style w:type="character" w:customStyle="1" w:styleId="SubtitleChar1">
    <w:name w:val="Subtitle Char1"/>
    <w:basedOn w:val="FfontParagraffDdiofyn"/>
    <w:uiPriority w:val="11"/>
    <w:rsid w:val="00E833F0"/>
    <w:rPr>
      <w:rFonts w:asciiTheme="majorHAnsi" w:eastAsiaTheme="majorEastAsia" w:hAnsiTheme="majorHAnsi" w:cstheme="majorBidi"/>
      <w:iCs/>
      <w:color w:val="1A72B9" w:themeColor="accent1"/>
      <w:lang w:val="cy-GB"/>
    </w:rPr>
  </w:style>
  <w:style w:type="paragraph" w:customStyle="1" w:styleId="RhifParagraffCyfreithiol">
    <w:name w:val="Rhif Paragraff Cyfreithiol"/>
    <w:basedOn w:val="Normal"/>
    <w:qFormat/>
    <w:rsid w:val="005347AC"/>
    <w:pPr>
      <w:numPr>
        <w:ilvl w:val="1"/>
        <w:numId w:val="3"/>
      </w:numPr>
      <w:spacing w:before="0" w:after="240"/>
    </w:pPr>
  </w:style>
  <w:style w:type="paragraph" w:customStyle="1" w:styleId="ListBullet-RhifParagraffCyfreithiol">
    <w:name w:val="List Bullet - Rhif Paragraff Cyfreithiol"/>
    <w:basedOn w:val="RhestrBwledi"/>
    <w:qFormat/>
    <w:rsid w:val="00E5218F"/>
    <w:pPr>
      <w:numPr>
        <w:numId w:val="5"/>
      </w:numPr>
    </w:pPr>
  </w:style>
  <w:style w:type="paragraph" w:customStyle="1" w:styleId="RhifParagraffCyfreithiol-DimRhif">
    <w:name w:val="Rhif Paragraff Cyfreithiol - Dim Rhif"/>
    <w:basedOn w:val="Normal"/>
    <w:qFormat/>
    <w:rsid w:val="00CB70FF"/>
    <w:pPr>
      <w:ind w:left="709"/>
    </w:pPr>
  </w:style>
  <w:style w:type="paragraph" w:customStyle="1" w:styleId="RhifParagraffCyfreithiol-rhestr">
    <w:name w:val="Rhif Paragraff Cyfreithiol - rhestr"/>
    <w:basedOn w:val="RhifParagraffCyfreithiol-DimRhif"/>
    <w:qFormat/>
    <w:rsid w:val="006A4BFB"/>
    <w:pPr>
      <w:numPr>
        <w:numId w:val="4"/>
      </w:numPr>
    </w:pPr>
  </w:style>
  <w:style w:type="paragraph" w:customStyle="1" w:styleId="RhifParagraffCyfreithiol-Lefel2">
    <w:name w:val="Rhif Paragraff Cyfreithiol - Lefel 2"/>
    <w:basedOn w:val="RhifParagraffCyfreithiol"/>
    <w:qFormat/>
    <w:rsid w:val="00F00ABE"/>
    <w:pPr>
      <w:numPr>
        <w:ilvl w:val="2"/>
      </w:numPr>
    </w:pPr>
  </w:style>
  <w:style w:type="paragraph" w:customStyle="1" w:styleId="StyleRhifParagraffCyfreithiol-DimRhifAccent1Left0cm">
    <w:name w:val="Style Rhif Paragraff Cyfreithiol - Dim Rhif + Accent 1 Left:  0 cm"/>
    <w:basedOn w:val="RhifParagraffCyfreithiol-DimRhif"/>
    <w:rsid w:val="00CB70FF"/>
    <w:pPr>
      <w:ind w:left="0"/>
    </w:pPr>
    <w:rPr>
      <w:rFonts w:eastAsia="Times New Roman" w:cs="Times New Roman"/>
      <w:color w:val="1A72B9" w:themeColor="accent1"/>
      <w:szCs w:val="20"/>
    </w:rPr>
  </w:style>
  <w:style w:type="paragraph" w:styleId="DimBylchau">
    <w:name w:val="No Spacing"/>
    <w:uiPriority w:val="1"/>
    <w:qFormat/>
    <w:rsid w:val="007030D2"/>
    <w:pPr>
      <w:spacing w:before="0" w:after="0"/>
    </w:pPr>
    <w:rPr>
      <w:rFonts w:ascii="Arial" w:eastAsia="Times New Roman" w:hAnsi="Arial" w:cs="Arial"/>
      <w:lang w:val="cy-GB" w:eastAsia="en-US"/>
    </w:rPr>
  </w:style>
  <w:style w:type="character" w:styleId="SnhebeiDdatrys">
    <w:name w:val="Unresolved Mention"/>
    <w:basedOn w:val="FfontParagraffDdiofyn"/>
    <w:uiPriority w:val="99"/>
    <w:semiHidden/>
    <w:unhideWhenUsed/>
    <w:rsid w:val="00DC4147"/>
    <w:rPr>
      <w:color w:val="605E5C"/>
      <w:shd w:val="clear" w:color="auto" w:fill="E1DFDD"/>
    </w:rPr>
  </w:style>
  <w:style w:type="character" w:styleId="TestunDalfan">
    <w:name w:val="Placeholder Text"/>
    <w:basedOn w:val="FfontParagraffDdiofyn"/>
    <w:uiPriority w:val="99"/>
    <w:semiHidden/>
    <w:rsid w:val="00AE72B5"/>
    <w:rPr>
      <w:color w:val="666666"/>
    </w:rPr>
  </w:style>
  <w:style w:type="paragraph" w:styleId="Adolygiad">
    <w:name w:val="Revision"/>
    <w:hidden/>
    <w:uiPriority w:val="99"/>
    <w:semiHidden/>
    <w:rsid w:val="003A00C2"/>
    <w:pPr>
      <w:spacing w:before="0" w:after="0"/>
    </w:pPr>
    <w:rPr>
      <w:rFonts w:ascii="Arial" w:hAnsi="Arial"/>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lshlanguagecommissioner.wales/about-us/equality-pla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lshlanguagecommissioner.wales/media/5kfg3dwp/ref25674-wlc-equality-plan-2024-2028-eng-stp.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avies\OneDrive%20-%20Comisiynydd%20y%20Gymraeg\+%20Llwybrau%20Byr\Cyhoeddus%20-%20Public\Caffael\Templedi\06%20S%20Specification.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C5763"/>
      </a:dk2>
      <a:lt2>
        <a:srgbClr val="EEECE1"/>
      </a:lt2>
      <a:accent1>
        <a:srgbClr val="1A72B9"/>
      </a:accent1>
      <a:accent2>
        <a:srgbClr val="4C5763"/>
      </a:accent2>
      <a:accent3>
        <a:srgbClr val="000000"/>
      </a:accent3>
      <a:accent4>
        <a:srgbClr val="1A72B9"/>
      </a:accent4>
      <a:accent5>
        <a:srgbClr val="4C5763"/>
      </a:accent5>
      <a:accent6>
        <a:srgbClr val="000000"/>
      </a:accent6>
      <a:hlink>
        <a:srgbClr val="1A72B9"/>
      </a:hlink>
      <a:folHlink>
        <a:srgbClr val="1A72B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97b823-a3af-47e3-8dd7-731e0a0d4721">
      <Terms xmlns="http://schemas.microsoft.com/office/infopath/2007/PartnerControls"/>
    </lcf76f155ced4ddcb4097134ff3c332f>
    <TaxCatchAll xmlns="9928bd8e-8008-4585-9a40-8d789b13f4d2" xsi:nil="true"/>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98BB14BB97AC81439EE35D743784C3B2" ma:contentTypeVersion="24" ma:contentTypeDescription="Creu dogfen newydd." ma:contentTypeScope="" ma:versionID="1a0302f7544d3014028eef3b60a80ad5">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a45158185eb5c870f12fe0fcc915f00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iodweddau Polisi Cydymffurfiaeth Unedig" ma:hidden="true" ma:internalName="_ip_UnifiedCompliancePolicyProperties">
      <xsd:simpleType>
        <xsd:restriction base="dms:Note"/>
      </xsd:simpleType>
    </xsd:element>
    <xsd:element name="_ip_UnifiedCompliancePolicyUIAction" ma:index="28" nillable="true" ma:displayName="Gweithred Rhyngwyneb Defnyddiwr Polisi Cydymffurfiaeth Unedi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au Delwedd"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Wedi Rhannu Gyda Manylion"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Exeter.XSL" StyleName="Harvard - Exeter*"/>
</file>

<file path=customXml/itemProps1.xml><?xml version="1.0" encoding="utf-8"?>
<ds:datastoreItem xmlns:ds="http://schemas.openxmlformats.org/officeDocument/2006/customXml" ds:itemID="{5068D17D-13D3-4F1D-AFC8-E9DC1DCA100E}">
  <ds:schemaRefs>
    <ds:schemaRef ds:uri="http://schemas.microsoft.com/office/2006/metadata/properties"/>
    <ds:schemaRef ds:uri="http://schemas.microsoft.com/office/infopath/2007/PartnerControls"/>
    <ds:schemaRef ds:uri="2297b823-a3af-47e3-8dd7-731e0a0d4721"/>
    <ds:schemaRef ds:uri="9928bd8e-8008-4585-9a40-8d789b13f4d2"/>
    <ds:schemaRef ds:uri="http://schemas.microsoft.com/sharepoint/v3"/>
  </ds:schemaRefs>
</ds:datastoreItem>
</file>

<file path=customXml/itemProps2.xml><?xml version="1.0" encoding="utf-8"?>
<ds:datastoreItem xmlns:ds="http://schemas.openxmlformats.org/officeDocument/2006/customXml" ds:itemID="{5CFEB0F6-7D77-42F7-AD6F-4AB8687D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4573B-8A33-49E9-B5EC-17FC05E95A33}">
  <ds:schemaRefs>
    <ds:schemaRef ds:uri="http://schemas.microsoft.com/sharepoint/v3/contenttype/forms"/>
  </ds:schemaRefs>
</ds:datastoreItem>
</file>

<file path=customXml/itemProps4.xml><?xml version="1.0" encoding="utf-8"?>
<ds:datastoreItem xmlns:ds="http://schemas.openxmlformats.org/officeDocument/2006/customXml" ds:itemID="{A14B4305-5B32-4C54-8BF5-C6FD67A5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 S Specification</Template>
  <TotalTime>52</TotalTime>
  <Pages>29</Pages>
  <Words>6706</Words>
  <Characters>38229</Characters>
  <Application>Microsoft Office Word</Application>
  <DocSecurity>0</DocSecurity>
  <Lines>318</Lines>
  <Paragraphs>89</Paragraphs>
  <ScaleCrop>false</ScaleCrop>
  <HeadingPairs>
    <vt:vector size="6" baseType="variant">
      <vt:variant>
        <vt:lpstr>Teitl</vt:lpstr>
      </vt:variant>
      <vt:variant>
        <vt:i4>1</vt:i4>
      </vt:variant>
      <vt:variant>
        <vt:lpstr>Title</vt:lpstr>
      </vt:variant>
      <vt:variant>
        <vt:i4>1</vt:i4>
      </vt:variant>
      <vt:variant>
        <vt:lpstr>Headings</vt:lpstr>
      </vt:variant>
      <vt:variant>
        <vt:i4>18</vt:i4>
      </vt:variant>
    </vt:vector>
  </HeadingPairs>
  <TitlesOfParts>
    <vt:vector size="20" baseType="lpstr">
      <vt:lpstr/>
      <vt:lpstr/>
      <vt:lpstr>Rheolau cyffredinol</vt:lpstr>
      <vt:lpstr>Awdurdodaeth</vt:lpstr>
      <vt:lpstr>Treuliau sy'n deillio o fod allan o'r swyddfa</vt:lpstr>
      <vt:lpstr>    Teithio gyda char</vt:lpstr>
      <vt:lpstr>    Trwydded Yrru</vt:lpstr>
      <vt:lpstr>    Goryrru</vt:lpstr>
      <vt:lpstr>    Yswiriant Cerbyd</vt:lpstr>
      <vt:lpstr>    Teithio gyda thrên</vt:lpstr>
      <vt:lpstr>    Teithio mewn tacsi</vt:lpstr>
      <vt:lpstr>    Parcio</vt:lpstr>
      <vt:lpstr>    Teithio i wlad tramor (Tu allan i Gymru)</vt:lpstr>
      <vt:lpstr>    Cynhaliaeth</vt:lpstr>
      <vt:lpstr>    Aros dros nos</vt:lpstr>
      <vt:lpstr>    Lletygarwch ar gyfer gwesteion busnes</vt:lpstr>
      <vt:lpstr>        Yn y swyddfa</vt:lpstr>
      <vt:lpstr>        Tu allan i’r swyddfa</vt:lpstr>
      <vt:lpstr>    Cyfraniad At Gostau Cyrsiau / Arholiadau / Aelodaeth Broffesiynol</vt:lpstr>
      <vt:lpstr>    Ad-daliad Prawf Sbectol</vt:lpstr>
    </vt:vector>
  </TitlesOfParts>
  <Company>Bwrdd yr Iaith Gymraeg</Company>
  <LinksUpToDate>false</LinksUpToDate>
  <CharactersWithSpaces>44846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Davies</dc:creator>
  <cp:lastModifiedBy>Richard Davies</cp:lastModifiedBy>
  <cp:revision>28</cp:revision>
  <cp:lastPrinted>2026-04-21T09:16:00Z</cp:lastPrinted>
  <dcterms:created xsi:type="dcterms:W3CDTF">2026-05-26T12:40:00Z</dcterms:created>
  <dcterms:modified xsi:type="dcterms:W3CDTF">2026-05-27T09:12:00Z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